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customXml/itemProps2.xml" ContentType="application/vnd.openxmlformats-officedocument.customXmlProperties+xml"/>
  <Override PartName="/customXml/itemProps3.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mc:Ignorable="w14 wp14">
  <w:body>
    <w:tbl>
      <w:tblPr>
        <w:tblStyle w:val="Grilledutableau"/>
        <w:tblW w:w="10436" w:type="dxa"/>
        <w:jc w:val="left"/>
        <w:tblInd w:w="123" w:type="dxa"/>
        <w:tblLayout w:type="fixed"/>
        <w:tblCellMar>
          <w:top w:w="0" w:type="dxa"/>
          <w:left w:w="108" w:type="dxa"/>
          <w:bottom w:w="0" w:type="dxa"/>
          <w:right w:w="108" w:type="dxa"/>
        </w:tblCellMar>
        <w:tblLook w:val="04a0" w:firstRow="1" w:lastRow="0" w:firstColumn="1" w:lastColumn="0" w:noHBand="0" w:noVBand="1"/>
      </w:tblPr>
      <w:tblGrid>
        <w:gridCol w:w="10436"/>
      </w:tblGrid>
      <w:tr xmlns:wp14="http://schemas.microsoft.com/office/word/2010/wordml" w:rsidTr="30F04626" w14:paraId="1AA56860" wp14:textId="77777777">
        <w:trPr/>
        <w:tc>
          <w:tcPr>
            <w:tcW w:w="10436" w:type="dxa"/>
            <w:tcBorders>
              <w:top w:val="single" w:color="FF0000" w:sz="12" w:space="0"/>
              <w:left w:val="single" w:color="FF0000" w:sz="12" w:space="0"/>
              <w:bottom w:val="single" w:color="FF0000" w:sz="12" w:space="0"/>
              <w:right w:val="single" w:color="FF0000" w:sz="12" w:space="0"/>
            </w:tcBorders>
            <w:tcMar/>
          </w:tcPr>
          <w:p w14:paraId="672A6659" wp14:textId="77777777">
            <w:pPr>
              <w:pStyle w:val="Normal"/>
              <w:widowControl w:val="false"/>
              <w:suppressAutoHyphens w:val="true"/>
              <w:spacing w:before="0" w:after="0" w:line="240" w:lineRule="auto"/>
              <w:jc w:val="left"/>
              <w:rPr>
                <w:rFonts w:ascii="Century Gothic" w:hAnsi="Century Gothic"/>
                <w:b/>
                <w:b/>
                <w:sz w:val="40"/>
                <w:szCs w:val="40"/>
              </w:rPr>
            </w:pPr>
            <w:r>
              <w:rPr>
                <w:rFonts w:ascii="Century Gothic" w:hAnsi="Century Gothic"/>
                <w:b/>
                <w:sz w:val="40"/>
                <w:szCs w:val="40"/>
              </w:rPr>
            </w:r>
          </w:p>
          <w:p w14:paraId="0A37501D" wp14:textId="77777777">
            <w:pPr>
              <w:pStyle w:val="Normal"/>
              <w:widowControl w:val="false"/>
              <w:suppressAutoHyphens w:val="true"/>
              <w:spacing w:before="0" w:after="0" w:line="240" w:lineRule="auto"/>
              <w:jc w:val="left"/>
              <w:rPr>
                <w:rFonts w:ascii="Century Gothic" w:hAnsi="Century Gothic"/>
                <w:b/>
                <w:b/>
                <w:sz w:val="40"/>
                <w:szCs w:val="40"/>
              </w:rPr>
            </w:pPr>
            <w:r>
              <w:rPr>
                <w:rFonts w:ascii="Century Gothic" w:hAnsi="Century Gothic"/>
                <w:b/>
                <w:sz w:val="40"/>
                <w:szCs w:val="40"/>
              </w:rPr>
            </w:r>
          </w:p>
          <w:p w14:paraId="5DAB6C7B" wp14:textId="77777777">
            <w:pPr>
              <w:pStyle w:val="Normal"/>
              <w:widowControl w:val="false"/>
              <w:suppressAutoHyphens w:val="true"/>
              <w:spacing w:before="0" w:after="0" w:line="240" w:lineRule="auto"/>
              <w:jc w:val="center"/>
              <w:rPr>
                <w:rFonts w:ascii="Century Gothic" w:hAnsi="Century Gothic"/>
                <w:b/>
                <w:b/>
                <w:sz w:val="40"/>
                <w:szCs w:val="40"/>
              </w:rPr>
            </w:pPr>
            <w:r>
              <w:rPr>
                <w:rFonts w:ascii="Century Gothic" w:hAnsi="Century Gothic"/>
                <w:b/>
                <w:sz w:val="40"/>
                <w:szCs w:val="40"/>
              </w:rPr>
            </w:r>
          </w:p>
          <w:p w14:paraId="5063EE45" wp14:textId="77777777">
            <w:pPr>
              <w:pStyle w:val="Normal"/>
              <w:widowControl w:val="false"/>
              <w:suppressAutoHyphens w:val="true"/>
              <w:spacing w:before="0" w:after="0" w:line="240" w:lineRule="auto"/>
              <w:jc w:val="center"/>
              <w:rPr>
                <w:rFonts w:ascii="Century Gothic" w:hAnsi="Century Gothic"/>
                <w:b/>
                <w:b/>
                <w:sz w:val="40"/>
                <w:szCs w:val="40"/>
              </w:rPr>
            </w:pPr>
            <w:r>
              <w:rPr>
                <w:rFonts w:ascii="Century Gothic" w:hAnsi="Century Gothic"/>
                <w:b/>
                <w:sz w:val="40"/>
                <w:szCs w:val="40"/>
              </w:rPr>
              <w:drawing>
                <wp:anchor xmlns:wp14="http://schemas.microsoft.com/office/word/2010/wordprocessingDrawing" distT="0" distB="0" distL="0" distR="0" simplePos="0" relativeHeight="2" behindDoc="0" locked="0" layoutInCell="1" allowOverlap="1" wp14:anchorId="60C621EE" wp14:editId="7777777">
                  <wp:simplePos x="0" y="0"/>
                  <wp:positionH relativeFrom="column">
                    <wp:posOffset>-16510</wp:posOffset>
                  </wp:positionH>
                  <wp:positionV relativeFrom="paragraph">
                    <wp:posOffset>-423545</wp:posOffset>
                  </wp:positionV>
                  <wp:extent cx="3180715" cy="61849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5" t="-233" r="-45" b="-233"/>
                          <a:stretch>
                            <a:fillRect/>
                          </a:stretch>
                        </pic:blipFill>
                        <pic:spPr bwMode="auto">
                          <a:xfrm>
                            <a:off x="0" y="0"/>
                            <a:ext cx="3180715" cy="618490"/>
                          </a:xfrm>
                          <a:prstGeom prst="rect">
                            <a:avLst/>
                          </a:prstGeom>
                        </pic:spPr>
                      </pic:pic>
                    </a:graphicData>
                  </a:graphic>
                </wp:anchor>
              </w:drawing>
            </w:r>
          </w:p>
          <w:p w14:paraId="02EB378F" wp14:textId="77777777">
            <w:pPr>
              <w:pStyle w:val="Normal"/>
              <w:widowControl w:val="false"/>
              <w:suppressAutoHyphens w:val="true"/>
              <w:spacing w:before="0" w:after="0" w:line="240" w:lineRule="auto"/>
              <w:jc w:val="center"/>
              <w:rPr>
                <w:rFonts w:ascii="Century Gothic" w:hAnsi="Century Gothic"/>
                <w:b/>
                <w:b/>
                <w:sz w:val="40"/>
                <w:szCs w:val="40"/>
              </w:rPr>
            </w:pPr>
            <w:r>
              <w:rPr>
                <w:rFonts w:ascii="Century Gothic" w:hAnsi="Century Gothic"/>
                <w:b/>
                <w:sz w:val="40"/>
                <w:szCs w:val="40"/>
              </w:rPr>
            </w:r>
          </w:p>
          <w:p w14:paraId="6A05A809" wp14:textId="77777777">
            <w:pPr>
              <w:pStyle w:val="Normal"/>
              <w:widowControl w:val="false"/>
              <w:suppressAutoHyphens w:val="true"/>
              <w:spacing w:before="0" w:after="0" w:line="240" w:lineRule="auto"/>
              <w:jc w:val="center"/>
              <w:rPr>
                <w:rFonts w:ascii="Century Gothic" w:hAnsi="Century Gothic"/>
                <w:b/>
                <w:b/>
                <w:sz w:val="40"/>
                <w:szCs w:val="40"/>
              </w:rPr>
            </w:pPr>
            <w:r>
              <w:rPr>
                <w:rFonts w:ascii="Century Gothic" w:hAnsi="Century Gothic"/>
                <w:b/>
                <w:sz w:val="40"/>
                <w:szCs w:val="40"/>
              </w:rPr>
            </w:r>
          </w:p>
          <w:p w14:paraId="5A39BBE3" wp14:textId="77777777">
            <w:pPr>
              <w:pStyle w:val="Normal"/>
              <w:widowControl w:val="false"/>
              <w:suppressAutoHyphens w:val="true"/>
              <w:spacing w:before="0" w:after="0" w:line="240" w:lineRule="auto"/>
              <w:jc w:val="center"/>
              <w:rPr>
                <w:rFonts w:ascii="Century Gothic" w:hAnsi="Century Gothic"/>
                <w:b/>
                <w:b/>
                <w:sz w:val="40"/>
                <w:szCs w:val="40"/>
              </w:rPr>
            </w:pPr>
            <w:r>
              <w:rPr>
                <w:rFonts w:ascii="Century Gothic" w:hAnsi="Century Gothic"/>
                <w:b/>
                <w:sz w:val="40"/>
                <w:szCs w:val="40"/>
              </w:rPr>
            </w:r>
          </w:p>
          <w:p w14:paraId="41C8F396" wp14:textId="77777777">
            <w:pPr>
              <w:pStyle w:val="Normal"/>
              <w:widowControl w:val="false"/>
              <w:suppressAutoHyphens w:val="true"/>
              <w:spacing w:before="0" w:after="0" w:line="240" w:lineRule="auto"/>
              <w:jc w:val="left"/>
              <w:rPr>
                <w:rFonts w:ascii="Century Gothic" w:hAnsi="Century Gothic"/>
                <w:b/>
                <w:b/>
                <w:sz w:val="40"/>
                <w:szCs w:val="40"/>
              </w:rPr>
            </w:pPr>
            <w:r>
              <w:rPr>
                <w:rFonts w:ascii="Century Gothic" w:hAnsi="Century Gothic"/>
                <w:b/>
                <w:sz w:val="40"/>
                <w:szCs w:val="40"/>
              </w:rPr>
            </w:r>
          </w:p>
          <w:p w14:paraId="72A3D3EC" wp14:textId="77777777">
            <w:pPr>
              <w:pStyle w:val="Normal"/>
              <w:widowControl w:val="false"/>
              <w:suppressAutoHyphens w:val="true"/>
              <w:spacing w:before="0" w:after="0" w:line="240" w:lineRule="auto"/>
              <w:jc w:val="left"/>
              <w:rPr>
                <w:rFonts w:ascii="Century Gothic" w:hAnsi="Century Gothic"/>
                <w:b/>
                <w:b/>
                <w:sz w:val="40"/>
                <w:szCs w:val="40"/>
              </w:rPr>
            </w:pPr>
            <w:r>
              <w:rPr>
                <w:rFonts w:ascii="Century Gothic" w:hAnsi="Century Gothic"/>
                <w:b/>
                <w:sz w:val="40"/>
                <w:szCs w:val="40"/>
              </w:rPr>
            </w:r>
          </w:p>
          <w:p w14:paraId="0D0B940D" wp14:textId="77777777">
            <w:pPr>
              <w:pStyle w:val="Normal"/>
              <w:widowControl w:val="false"/>
              <w:suppressAutoHyphens w:val="true"/>
              <w:spacing w:before="0" w:after="0" w:line="240" w:lineRule="auto"/>
              <w:jc w:val="left"/>
              <w:rPr>
                <w:rFonts w:ascii="Century Gothic" w:hAnsi="Century Gothic"/>
                <w:b/>
                <w:b/>
                <w:sz w:val="40"/>
                <w:szCs w:val="40"/>
              </w:rPr>
            </w:pPr>
            <w:r>
              <w:rPr>
                <w:rFonts w:ascii="Century Gothic" w:hAnsi="Century Gothic"/>
                <w:b/>
                <w:sz w:val="40"/>
                <w:szCs w:val="40"/>
              </w:rPr>
            </w:r>
          </w:p>
          <w:p w14:paraId="0E27B00A" wp14:textId="77777777">
            <w:pPr>
              <w:pStyle w:val="Normal"/>
              <w:widowControl w:val="false"/>
              <w:suppressAutoHyphens w:val="true"/>
              <w:spacing w:before="0" w:after="0" w:line="240" w:lineRule="auto"/>
              <w:jc w:val="left"/>
              <w:rPr>
                <w:rFonts w:ascii="Century Gothic" w:hAnsi="Century Gothic"/>
                <w:b/>
                <w:b/>
                <w:sz w:val="40"/>
                <w:szCs w:val="40"/>
              </w:rPr>
            </w:pPr>
            <w:r>
              <w:rPr>
                <w:rFonts w:ascii="Century Gothic" w:hAnsi="Century Gothic"/>
                <w:b/>
                <w:sz w:val="40"/>
                <w:szCs w:val="40"/>
              </w:rPr>
            </w:r>
          </w:p>
          <w:p w14:paraId="60061E4C" wp14:textId="77777777">
            <w:pPr>
              <w:pStyle w:val="Normal"/>
              <w:widowControl w:val="false"/>
              <w:suppressAutoHyphens w:val="true"/>
              <w:spacing w:before="0" w:after="0" w:line="240" w:lineRule="auto"/>
              <w:jc w:val="left"/>
              <w:rPr>
                <w:rFonts w:ascii="Century Gothic" w:hAnsi="Century Gothic"/>
                <w:b/>
                <w:b/>
                <w:sz w:val="40"/>
                <w:szCs w:val="40"/>
              </w:rPr>
            </w:pPr>
            <w:r>
              <w:rPr>
                <w:rFonts w:ascii="Century Gothic" w:hAnsi="Century Gothic"/>
                <w:b/>
                <w:sz w:val="40"/>
                <w:szCs w:val="40"/>
              </w:rPr>
            </w:r>
          </w:p>
          <w:p w14:paraId="44EAFD9C" wp14:textId="77777777">
            <w:pPr>
              <w:pStyle w:val="Normal"/>
              <w:widowControl w:val="false"/>
              <w:suppressAutoHyphens w:val="true"/>
              <w:spacing w:before="0" w:after="0" w:line="240" w:lineRule="auto"/>
              <w:jc w:val="left"/>
              <w:rPr>
                <w:rFonts w:ascii="Century Gothic" w:hAnsi="Century Gothic"/>
                <w:b/>
                <w:b/>
                <w:sz w:val="40"/>
                <w:szCs w:val="40"/>
              </w:rPr>
            </w:pPr>
            <w:r>
              <w:rPr>
                <w:rFonts w:ascii="Century Gothic" w:hAnsi="Century Gothic"/>
                <w:b/>
                <w:sz w:val="40"/>
                <w:szCs w:val="40"/>
              </w:rPr>
            </w:r>
          </w:p>
          <w:p w14:paraId="4B94D5A5" wp14:textId="77777777">
            <w:pPr>
              <w:pStyle w:val="Normal"/>
              <w:widowControl w:val="false"/>
              <w:suppressAutoHyphens w:val="true"/>
              <w:spacing w:before="0" w:after="0" w:line="240" w:lineRule="auto"/>
              <w:jc w:val="center"/>
              <w:rPr>
                <w:rFonts w:ascii="Century Gothic" w:hAnsi="Century Gothic"/>
                <w:b/>
                <w:b/>
                <w:sz w:val="40"/>
                <w:szCs w:val="40"/>
              </w:rPr>
            </w:pPr>
            <w:r>
              <w:rPr>
                <w:rFonts w:ascii="Century Gothic" w:hAnsi="Century Gothic"/>
                <w:b/>
                <w:sz w:val="40"/>
                <w:szCs w:val="40"/>
              </w:rPr>
            </w:r>
          </w:p>
          <w:p w:rsidP="7A79E64D" w14:paraId="00AE2A79" wp14:textId="43302DCA">
            <w:pPr>
              <w:pStyle w:val="Normal"/>
              <w:widowControl w:val="0"/>
              <w:suppressLineNumbers w:val="0"/>
              <w:bidi w:val="0"/>
              <w:spacing w:before="0" w:beforeAutospacing="off" w:after="0" w:afterAutospacing="off" w:line="240" w:lineRule="auto"/>
              <w:ind w:left="0" w:right="0"/>
              <w:jc w:val="center"/>
              <w:rPr>
                <w:rFonts w:ascii="Century Gothic" w:hAnsi="Century Gothic" w:eastAsia="Calibri" w:cs=""/>
                <w:b w:val="1"/>
                <w:bCs w:val="1"/>
                <w:color w:val="FF0000"/>
                <w:sz w:val="40"/>
                <w:szCs w:val="40"/>
                <w:lang w:val="fr-FR" w:eastAsia="en-US" w:bidi="ar-SA"/>
              </w:rPr>
            </w:pPr>
            <w:r w:rsidR="4932EE66">
              <w:rPr>
                <w:rFonts w:ascii="Century Gothic" w:hAnsi="Century Gothic" w:eastAsia="Calibri" w:cs=""/>
                <w:b w:val="1"/>
                <w:bCs w:val="1"/>
                <w:color w:val="FF0000"/>
                <w:kern w:val="0"/>
                <w:sz w:val="40"/>
                <w:szCs w:val="40"/>
                <w:lang w:val="fr-FR" w:eastAsia="en-US" w:bidi="ar-SA"/>
              </w:rPr>
              <w:t xml:space="preserve">APPEL </w:t>
            </w:r>
            <w:r w:rsidR="4932EE66">
              <w:rPr>
                <w:rFonts w:ascii="Century Gothic" w:hAnsi="Century Gothic" w:eastAsia="Calibri" w:cs=""/>
                <w:b w:val="1"/>
                <w:bCs w:val="1"/>
                <w:color w:val="FF0000"/>
                <w:kern w:val="0"/>
                <w:sz w:val="40"/>
                <w:szCs w:val="40"/>
                <w:lang w:val="fr-FR" w:eastAsia="en-US" w:bidi="ar-SA"/>
              </w:rPr>
              <w:t xml:space="preserve">A </w:t>
            </w:r>
            <w:r w:rsidRPr="7A79E64D" w:rsidR="3EF2EAC7">
              <w:rPr>
                <w:rFonts w:ascii="Century Gothic" w:hAnsi="Century Gothic" w:eastAsia="Calibri" w:cs=""/>
                <w:b w:val="1"/>
                <w:bCs w:val="1"/>
                <w:color w:val="FF0000"/>
                <w:sz w:val="40"/>
                <w:szCs w:val="40"/>
                <w:lang w:val="fr-FR" w:eastAsia="en-US" w:bidi="ar-SA"/>
              </w:rPr>
              <w:t>MANIFESTATION D’INTERET</w:t>
            </w:r>
          </w:p>
          <w:p w14:paraId="3DEEC669" wp14:textId="77777777">
            <w:pPr>
              <w:pStyle w:val="Normal"/>
              <w:widowControl w:val="false"/>
              <w:suppressAutoHyphens w:val="true"/>
              <w:spacing w:before="0" w:after="0" w:line="240" w:lineRule="auto"/>
              <w:jc w:val="center"/>
              <w:rPr>
                <w:rFonts w:ascii="Century Gothic" w:hAnsi="Century Gothic" w:eastAsia="Calibri"/>
                <w:b/>
                <w:b/>
                <w:color w:val="FF0000"/>
                <w:sz w:val="40"/>
                <w:szCs w:val="40"/>
              </w:rPr>
            </w:pPr>
            <w:r>
              <w:rPr>
                <w:rFonts w:ascii="Century Gothic" w:hAnsi="Century Gothic" w:eastAsia="Calibri"/>
                <w:b/>
                <w:color w:val="FF0000"/>
                <w:sz w:val="40"/>
                <w:szCs w:val="40"/>
              </w:rPr>
            </w:r>
          </w:p>
          <w:p w14:paraId="26E338D6" wp14:textId="0B565CB8">
            <w:pPr>
              <w:pStyle w:val="Normal"/>
              <w:widowControl w:val="0"/>
              <w:suppressAutoHyphens w:val="true"/>
              <w:spacing w:before="0" w:after="0" w:line="240" w:lineRule="auto"/>
              <w:jc w:val="center"/>
              <w:rPr>
                <w:rFonts w:ascii="Century Gothic" w:hAnsi="Century Gothic" w:eastAsia="Calibri"/>
                <w:b w:val="1"/>
                <w:b/>
                <w:bCs w:val="1"/>
                <w:color w:val="FF0000"/>
              </w:rPr>
            </w:pPr>
            <w:r w:rsidR="581AFD87">
              <w:rPr>
                <w:rFonts w:ascii="Century Gothic" w:hAnsi="Century Gothic" w:eastAsia="Calibri" w:cs=""/>
                <w:b w:val="1"/>
                <w:bCs w:val="1"/>
                <w:color w:val="FF0000"/>
                <w:kern w:val="0"/>
                <w:sz w:val="22"/>
                <w:szCs w:val="22"/>
                <w:lang w:val="fr-FR" w:eastAsia="en-US" w:bidi="ar-SA"/>
              </w:rPr>
              <w:t>PORTANT SUR L’OFFRE D’ACCUEIL ET D’ACCOMPAGNEMENT DES JEUNES DE</w:t>
            </w:r>
            <w:r w:rsidR="586FFCD3">
              <w:rPr>
                <w:rFonts w:ascii="Century Gothic" w:hAnsi="Century Gothic" w:eastAsia="Calibri" w:cs=""/>
                <w:b w:val="1"/>
                <w:bCs w:val="1"/>
                <w:color w:val="FF0000"/>
                <w:kern w:val="0"/>
                <w:sz w:val="22"/>
                <w:szCs w:val="22"/>
                <w:lang w:val="fr-FR" w:eastAsia="en-US" w:bidi="ar-SA"/>
              </w:rPr>
              <w:t xml:space="preserve"> 11 A 17 ANS</w:t>
            </w:r>
          </w:p>
          <w:p w14:paraId="10938C5D" wp14:textId="4E5EC41B">
            <w:pPr>
              <w:pStyle w:val="Normal"/>
              <w:widowControl w:val="0"/>
              <w:suppressAutoHyphens w:val="true"/>
              <w:spacing w:before="0" w:after="0" w:line="240" w:lineRule="auto"/>
              <w:jc w:val="center"/>
              <w:rPr>
                <w:rFonts w:ascii="Century Gothic" w:hAnsi="Century Gothic" w:eastAsia="Calibri"/>
                <w:b w:val="1"/>
                <w:b/>
                <w:bCs w:val="1"/>
                <w:color w:val="FF0000"/>
              </w:rPr>
            </w:pPr>
            <w:r w:rsidR="78B55C44">
              <w:rPr>
                <w:rFonts w:ascii="Century Gothic" w:hAnsi="Century Gothic" w:eastAsia="Calibri" w:cs=""/>
                <w:b w:val="1"/>
                <w:bCs w:val="1"/>
                <w:color w:val="FF0000"/>
                <w:kern w:val="0"/>
                <w:sz w:val="22"/>
                <w:szCs w:val="22"/>
                <w:lang w:val="fr-FR" w:eastAsia="en-US" w:bidi="ar-SA"/>
              </w:rPr>
              <w:t xml:space="preserve">DU </w:t>
            </w:r>
            <w:r w:rsidR="71516212">
              <w:rPr>
                <w:rFonts w:ascii="Century Gothic" w:hAnsi="Century Gothic" w:eastAsia="Calibri" w:cs=""/>
                <w:b w:val="1"/>
                <w:bCs w:val="1"/>
                <w:color w:val="FF0000"/>
                <w:kern w:val="0"/>
                <w:sz w:val="22"/>
                <w:szCs w:val="22"/>
                <w:lang w:val="fr-FR" w:eastAsia="en-US" w:bidi="ar-SA"/>
              </w:rPr>
              <w:t>QUARTIER DE LALANDE</w:t>
            </w:r>
            <w:r w:rsidR="721945D1">
              <w:rPr>
                <w:rFonts w:ascii="Century Gothic" w:hAnsi="Century Gothic" w:eastAsia="Calibri" w:cs=""/>
                <w:b w:val="1"/>
                <w:bCs w:val="1"/>
                <w:color w:val="FF0000"/>
                <w:kern w:val="0"/>
                <w:sz w:val="22"/>
                <w:szCs w:val="22"/>
                <w:lang w:val="fr-FR" w:eastAsia="en-US" w:bidi="ar-SA"/>
              </w:rPr>
              <w:t xml:space="preserve"> NORD</w:t>
            </w:r>
          </w:p>
          <w:p w14:paraId="3656B9AB" wp14:textId="77777777">
            <w:pPr>
              <w:pStyle w:val="Normal"/>
              <w:widowControl w:val="false"/>
              <w:suppressAutoHyphens w:val="true"/>
              <w:spacing w:before="0" w:after="0" w:line="240" w:lineRule="auto"/>
              <w:jc w:val="center"/>
              <w:rPr>
                <w:rFonts w:ascii="Century Gothic" w:hAnsi="Century Gothic" w:eastAsia="Calibri"/>
                <w:b/>
                <w:b/>
                <w:bCs/>
                <w:color w:val="FF0000"/>
              </w:rPr>
            </w:pPr>
            <w:r>
              <w:rPr>
                <w:rFonts w:ascii="Century Gothic" w:hAnsi="Century Gothic" w:eastAsia="Calibri"/>
                <w:b/>
                <w:bCs/>
                <w:color w:val="FF0000"/>
              </w:rPr>
            </w:r>
          </w:p>
          <w:p w14:paraId="45FB0818" wp14:textId="77777777">
            <w:pPr>
              <w:pStyle w:val="Normal"/>
              <w:widowControl w:val="false"/>
              <w:suppressAutoHyphens w:val="true"/>
              <w:spacing w:before="0" w:after="0" w:line="240" w:lineRule="auto"/>
              <w:jc w:val="center"/>
              <w:rPr>
                <w:rFonts w:ascii="Century Gothic" w:hAnsi="Century Gothic" w:eastAsia="Calibri"/>
                <w:b/>
                <w:b/>
                <w:bCs/>
                <w:color w:val="FF0000"/>
              </w:rPr>
            </w:pPr>
            <w:r>
              <w:rPr>
                <w:rFonts w:ascii="Century Gothic" w:hAnsi="Century Gothic" w:eastAsia="Calibri"/>
                <w:b/>
                <w:bCs/>
                <w:color w:val="FF0000"/>
              </w:rPr>
            </w:r>
          </w:p>
          <w:p w14:paraId="049F31CB" wp14:textId="77777777">
            <w:pPr>
              <w:pStyle w:val="Normal"/>
              <w:widowControl w:val="false"/>
              <w:suppressAutoHyphens w:val="true"/>
              <w:spacing w:before="0" w:after="0" w:line="240" w:lineRule="auto"/>
              <w:jc w:val="center"/>
              <w:rPr>
                <w:rFonts w:ascii="Century Gothic" w:hAnsi="Century Gothic" w:eastAsia="Calibri"/>
                <w:color w:val="FF0000"/>
              </w:rPr>
            </w:pPr>
            <w:r>
              <w:rPr>
                <w:rFonts w:ascii="Century Gothic" w:hAnsi="Century Gothic" w:eastAsia="Calibri"/>
                <w:color w:val="FF0000"/>
              </w:rPr>
            </w:r>
          </w:p>
          <w:p w14:paraId="53128261" wp14:textId="77777777">
            <w:pPr>
              <w:pStyle w:val="Normal"/>
              <w:widowControl w:val="0"/>
              <w:suppressAutoHyphens w:val="true"/>
              <w:spacing w:before="0" w:after="0" w:line="240" w:lineRule="auto"/>
              <w:jc w:val="center"/>
              <w:rPr>
                <w:rFonts w:ascii="Century Gothic" w:hAnsi="Century Gothic" w:eastAsia="Calibri"/>
                <w:color w:val="FF0000"/>
              </w:rPr>
            </w:pPr>
            <w:r w:rsidRPr="30F04626" w:rsidR="2BA331E5">
              <w:rPr>
                <w:rFonts w:ascii="Century Gothic" w:hAnsi="Century Gothic" w:eastAsia="Calibri"/>
                <w:color w:val="FF0000"/>
              </w:rPr>
              <w:t>___</w:t>
            </w:r>
          </w:p>
          <w:p w14:paraId="62486C05" wp14:textId="77777777">
            <w:pPr>
              <w:pStyle w:val="Normal"/>
              <w:widowControl w:val="false"/>
              <w:suppressAutoHyphens w:val="true"/>
              <w:spacing w:before="0" w:after="0" w:line="240" w:lineRule="auto"/>
              <w:jc w:val="center"/>
              <w:rPr>
                <w:rFonts w:ascii="Century Gothic" w:hAnsi="Century Gothic" w:eastAsia="Calibri"/>
                <w:color w:val="FF0000"/>
              </w:rPr>
            </w:pPr>
            <w:r>
              <w:rPr>
                <w:rFonts w:ascii="Century Gothic" w:hAnsi="Century Gothic" w:eastAsia="Calibri"/>
                <w:color w:val="FF0000"/>
              </w:rPr>
            </w:r>
          </w:p>
          <w:p w14:paraId="4101652C" wp14:textId="77777777">
            <w:pPr>
              <w:pStyle w:val="Normal"/>
              <w:widowControl w:val="false"/>
              <w:suppressAutoHyphens w:val="true"/>
              <w:spacing w:before="0" w:after="0" w:line="240" w:lineRule="auto"/>
              <w:jc w:val="center"/>
              <w:rPr>
                <w:rFonts w:ascii="Century Gothic" w:hAnsi="Century Gothic" w:eastAsia="Calibri"/>
                <w:color w:val="FF0000"/>
              </w:rPr>
            </w:pPr>
            <w:r>
              <w:rPr>
                <w:rFonts w:ascii="Century Gothic" w:hAnsi="Century Gothic" w:eastAsia="Calibri"/>
                <w:color w:val="FF0000"/>
              </w:rPr>
            </w:r>
          </w:p>
          <w:p w14:paraId="4B99056E" wp14:textId="77777777">
            <w:pPr>
              <w:pStyle w:val="Normal"/>
              <w:widowControl w:val="false"/>
              <w:suppressAutoHyphens w:val="true"/>
              <w:spacing w:before="0" w:after="0" w:line="240" w:lineRule="auto"/>
              <w:jc w:val="center"/>
              <w:rPr>
                <w:rFonts w:ascii="Century Gothic" w:hAnsi="Century Gothic" w:eastAsia="Calibri"/>
                <w:color w:val="FF0000"/>
              </w:rPr>
            </w:pPr>
            <w:r>
              <w:rPr>
                <w:rFonts w:ascii="Century Gothic" w:hAnsi="Century Gothic" w:eastAsia="Calibri"/>
                <w:color w:val="FF0000"/>
              </w:rPr>
            </w:r>
          </w:p>
          <w:p w14:paraId="1299C43A" wp14:textId="77777777">
            <w:pPr>
              <w:pStyle w:val="Normal"/>
              <w:widowControl w:val="false"/>
              <w:suppressAutoHyphens w:val="true"/>
              <w:spacing w:before="0" w:after="0" w:line="240" w:lineRule="auto"/>
              <w:jc w:val="center"/>
              <w:rPr>
                <w:rFonts w:ascii="Century Gothic" w:hAnsi="Century Gothic" w:eastAsia="Calibri"/>
                <w:color w:val="FF0000"/>
              </w:rPr>
            </w:pPr>
            <w:r>
              <w:rPr>
                <w:rFonts w:ascii="Century Gothic" w:hAnsi="Century Gothic" w:eastAsia="Calibri"/>
                <w:color w:val="FF0000"/>
              </w:rPr>
            </w:r>
          </w:p>
          <w:p w14:paraId="4DDBEF00" wp14:textId="77777777">
            <w:pPr>
              <w:pStyle w:val="Normal"/>
              <w:widowControl w:val="false"/>
              <w:suppressAutoHyphens w:val="true"/>
              <w:spacing w:before="0" w:after="0" w:line="240" w:lineRule="auto"/>
              <w:jc w:val="center"/>
              <w:rPr>
                <w:rFonts w:ascii="Century Gothic" w:hAnsi="Century Gothic" w:eastAsia="Calibri"/>
                <w:color w:val="FF0000"/>
              </w:rPr>
            </w:pPr>
            <w:r>
              <w:rPr>
                <w:rFonts w:ascii="Century Gothic" w:hAnsi="Century Gothic" w:eastAsia="Calibri"/>
                <w:color w:val="FF0000"/>
              </w:rPr>
            </w:r>
          </w:p>
          <w:p w14:paraId="3461D779" wp14:textId="77777777">
            <w:pPr>
              <w:pStyle w:val="Normal"/>
              <w:widowControl w:val="false"/>
              <w:suppressAutoHyphens w:val="true"/>
              <w:spacing w:before="0" w:after="0" w:line="240" w:lineRule="auto"/>
              <w:jc w:val="center"/>
              <w:rPr>
                <w:rFonts w:ascii="Century Gothic" w:hAnsi="Century Gothic" w:eastAsia="Calibri"/>
                <w:color w:val="FF0000"/>
              </w:rPr>
            </w:pPr>
            <w:r>
              <w:rPr>
                <w:rFonts w:ascii="Century Gothic" w:hAnsi="Century Gothic" w:eastAsia="Calibri"/>
                <w:color w:val="FF0000"/>
              </w:rPr>
            </w:r>
          </w:p>
          <w:p w14:paraId="3CF2D8B6" wp14:textId="77777777">
            <w:pPr>
              <w:pStyle w:val="Normal"/>
              <w:widowControl w:val="false"/>
              <w:suppressAutoHyphens w:val="true"/>
              <w:spacing w:before="0" w:after="0" w:line="240" w:lineRule="auto"/>
              <w:jc w:val="center"/>
              <w:rPr>
                <w:rFonts w:ascii="Century Gothic" w:hAnsi="Century Gothic" w:eastAsia="Calibri"/>
                <w:color w:val="FF0000"/>
              </w:rPr>
            </w:pPr>
            <w:r>
              <w:rPr>
                <w:rFonts w:ascii="Century Gothic" w:hAnsi="Century Gothic" w:eastAsia="Calibri"/>
                <w:color w:val="FF0000"/>
              </w:rPr>
            </w:r>
          </w:p>
          <w:p w14:paraId="0FB78278" wp14:textId="77777777">
            <w:pPr>
              <w:pStyle w:val="Normal"/>
              <w:widowControl w:val="false"/>
              <w:suppressAutoHyphens w:val="true"/>
              <w:spacing w:before="0" w:after="0" w:line="240" w:lineRule="auto"/>
              <w:jc w:val="center"/>
              <w:rPr>
                <w:rFonts w:ascii="Century Gothic" w:hAnsi="Century Gothic" w:eastAsia="Calibri"/>
                <w:color w:val="FF0000"/>
              </w:rPr>
            </w:pPr>
            <w:r>
              <w:rPr>
                <w:rFonts w:ascii="Century Gothic" w:hAnsi="Century Gothic" w:eastAsia="Calibri"/>
                <w:color w:val="FF0000"/>
              </w:rPr>
            </w:r>
          </w:p>
          <w:p w14:paraId="1FC39945" wp14:textId="77777777">
            <w:pPr>
              <w:pStyle w:val="Normal"/>
              <w:widowControl w:val="false"/>
              <w:suppressAutoHyphens w:val="true"/>
              <w:spacing w:before="0" w:after="0" w:line="240" w:lineRule="auto"/>
              <w:jc w:val="left"/>
              <w:rPr>
                <w:rFonts w:ascii="Century Gothic" w:hAnsi="Century Gothic" w:eastAsia="Calibri"/>
                <w:b/>
                <w:b/>
                <w:color w:val="FF0000"/>
              </w:rPr>
            </w:pPr>
            <w:r>
              <w:rPr>
                <w:rFonts w:ascii="Century Gothic" w:hAnsi="Century Gothic" w:eastAsia="Calibri"/>
                <w:b/>
                <w:color w:val="FF0000"/>
              </w:rPr>
            </w:r>
          </w:p>
          <w:p w14:paraId="0562CB0E" wp14:textId="77777777">
            <w:pPr>
              <w:pStyle w:val="Normal"/>
              <w:widowControl w:val="false"/>
              <w:suppressAutoHyphens w:val="true"/>
              <w:spacing w:before="0" w:after="0" w:line="240" w:lineRule="auto"/>
              <w:jc w:val="left"/>
              <w:rPr>
                <w:rFonts w:ascii="Century Gothic" w:hAnsi="Century Gothic" w:eastAsia="Calibri"/>
                <w:b/>
                <w:b/>
                <w:color w:val="FF0000"/>
              </w:rPr>
            </w:pPr>
            <w:r>
              <w:rPr>
                <w:rFonts w:ascii="Century Gothic" w:hAnsi="Century Gothic" w:eastAsia="Calibri"/>
                <w:b/>
                <w:color w:val="FF0000"/>
              </w:rPr>
            </w:r>
          </w:p>
          <w:p w14:paraId="34CE0A41" wp14:textId="77777777">
            <w:pPr>
              <w:pStyle w:val="Normal"/>
              <w:widowControl w:val="false"/>
              <w:suppressAutoHyphens w:val="true"/>
              <w:spacing w:before="0" w:after="0" w:line="240" w:lineRule="auto"/>
              <w:jc w:val="left"/>
              <w:rPr>
                <w:rFonts w:ascii="Century Gothic" w:hAnsi="Century Gothic" w:eastAsia="Calibri"/>
                <w:b/>
                <w:b/>
                <w:color w:val="FF0000"/>
              </w:rPr>
            </w:pPr>
            <w:r>
              <w:rPr>
                <w:rFonts w:ascii="Century Gothic" w:hAnsi="Century Gothic" w:eastAsia="Calibri"/>
                <w:b/>
                <w:color w:val="FF0000"/>
              </w:rPr>
            </w:r>
          </w:p>
          <w:p w14:paraId="62EBF3C5" wp14:textId="77777777">
            <w:pPr>
              <w:pStyle w:val="Normal"/>
              <w:widowControl w:val="false"/>
              <w:suppressAutoHyphens w:val="true"/>
              <w:spacing w:before="0" w:after="0" w:line="240" w:lineRule="auto"/>
              <w:jc w:val="left"/>
              <w:rPr>
                <w:rFonts w:ascii="Century Gothic" w:hAnsi="Century Gothic" w:eastAsia="Calibri"/>
                <w:color w:val="FF0000"/>
              </w:rPr>
            </w:pPr>
            <w:r>
              <w:rPr>
                <w:rFonts w:ascii="Century Gothic" w:hAnsi="Century Gothic" w:eastAsia="Calibri"/>
                <w:color w:val="FF0000"/>
              </w:rPr>
            </w:r>
          </w:p>
          <w:p w14:paraId="6D98A12B" wp14:textId="77777777">
            <w:pPr>
              <w:pStyle w:val="Normal"/>
              <w:widowControl w:val="false"/>
              <w:suppressAutoHyphens w:val="true"/>
              <w:spacing w:before="0" w:after="0" w:line="240" w:lineRule="auto"/>
              <w:jc w:val="left"/>
              <w:rPr>
                <w:rFonts w:ascii="Century Gothic" w:hAnsi="Century Gothic" w:eastAsia="Calibri"/>
                <w:color w:val="FF0000"/>
              </w:rPr>
            </w:pPr>
            <w:r>
              <w:rPr>
                <w:rFonts w:ascii="Century Gothic" w:hAnsi="Century Gothic" w:eastAsia="Calibri"/>
                <w:color w:val="FF0000"/>
              </w:rPr>
            </w:r>
          </w:p>
          <w:p w14:paraId="2946DB82" wp14:textId="77777777">
            <w:pPr>
              <w:pStyle w:val="Normal"/>
              <w:widowControl w:val="false"/>
              <w:suppressAutoHyphens w:val="true"/>
              <w:spacing w:before="0" w:after="0" w:line="240" w:lineRule="auto"/>
              <w:jc w:val="left"/>
              <w:rPr>
                <w:rFonts w:ascii="Century Gothic" w:hAnsi="Century Gothic" w:eastAsia="Calibri"/>
                <w:color w:val="FF0000"/>
              </w:rPr>
            </w:pPr>
            <w:r>
              <w:rPr>
                <w:rFonts w:ascii="Century Gothic" w:hAnsi="Century Gothic" w:eastAsia="Calibri"/>
                <w:color w:val="FF0000"/>
              </w:rPr>
            </w:r>
          </w:p>
          <w:p w14:paraId="5997CC1D" wp14:textId="77777777">
            <w:pPr>
              <w:pStyle w:val="Normal"/>
              <w:widowControl w:val="false"/>
              <w:suppressAutoHyphens w:val="true"/>
              <w:spacing w:before="0" w:after="0" w:line="240" w:lineRule="auto"/>
              <w:jc w:val="left"/>
              <w:rPr>
                <w:rFonts w:ascii="Century Gothic" w:hAnsi="Century Gothic"/>
                <w:color w:val="4472C4" w:themeColor="accent5"/>
                <w:sz w:val="26"/>
                <w:szCs w:val="26"/>
              </w:rPr>
            </w:pPr>
            <w:r>
              <w:rPr>
                <w:rFonts w:ascii="Century Gothic" w:hAnsi="Century Gothic"/>
                <w:color w:val="4472C4" w:themeColor="accent5"/>
                <w:sz w:val="26"/>
                <w:szCs w:val="26"/>
              </w:rPr>
            </w:r>
          </w:p>
          <w:p w14:paraId="110FFD37" wp14:textId="77777777">
            <w:pPr>
              <w:pStyle w:val="Normal"/>
              <w:widowControl w:val="false"/>
              <w:suppressAutoHyphens w:val="true"/>
              <w:spacing w:before="0" w:after="0" w:line="240" w:lineRule="auto"/>
              <w:jc w:val="left"/>
              <w:rPr>
                <w:rFonts w:ascii="Century Gothic" w:hAnsi="Century Gothic"/>
                <w:color w:val="4472C4" w:themeColor="accent5"/>
                <w:sz w:val="26"/>
                <w:szCs w:val="26"/>
              </w:rPr>
            </w:pPr>
            <w:r>
              <w:rPr>
                <w:rFonts w:ascii="Century Gothic" w:hAnsi="Century Gothic"/>
                <w:color w:val="4472C4" w:themeColor="accent5"/>
                <w:sz w:val="26"/>
                <w:szCs w:val="26"/>
              </w:rPr>
            </w:r>
          </w:p>
        </w:tc>
      </w:tr>
    </w:tbl>
    <w:p xmlns:wp14="http://schemas.microsoft.com/office/word/2010/wordml" w14:paraId="6B699379" wp14:textId="77777777">
      <w:pPr>
        <w:pStyle w:val="Normal"/>
        <w:rPr>
          <w:b/>
          <w:b/>
          <w:bCs/>
          <w:sz w:val="28"/>
          <w:szCs w:val="28"/>
        </w:rPr>
      </w:pPr>
      <w:r>
        <w:rPr>
          <w:b/>
          <w:bCs/>
          <w:sz w:val="28"/>
          <w:szCs w:val="28"/>
        </w:rPr>
      </w:r>
      <w:r>
        <w:br w:type="page"/>
      </w:r>
    </w:p>
    <w:p xmlns:wp14="http://schemas.microsoft.com/office/word/2010/wordml" w14:paraId="3FE9F23F" wp14:textId="77777777">
      <w:pPr>
        <w:pStyle w:val="Normal"/>
        <w:rPr>
          <w:b/>
          <w:b/>
          <w:bCs/>
          <w:sz w:val="28"/>
          <w:szCs w:val="28"/>
        </w:rPr>
      </w:pPr>
      <w:r>
        <w:rPr>
          <w:b/>
          <w:bCs/>
          <w:sz w:val="28"/>
          <w:szCs w:val="28"/>
        </w:rPr>
      </w:r>
    </w:p>
    <w:p xmlns:wp14="http://schemas.microsoft.com/office/word/2010/wordml" w:rsidP="7950A148" w14:paraId="52D6D379" wp14:textId="5A8E0F18">
      <w:pPr>
        <w:pStyle w:val="Normal"/>
        <w:jc w:val="both"/>
        <w:rPr>
          <w:b w:val="1"/>
          <w:b/>
          <w:bCs w:val="1"/>
          <w:sz w:val="28"/>
          <w:szCs w:val="28"/>
        </w:rPr>
      </w:pPr>
      <w:r w:rsidRPr="586FFCD3" w:rsidR="7950A148">
        <w:rPr>
          <w:b w:val="1"/>
          <w:bCs w:val="1"/>
          <w:sz w:val="28"/>
          <w:szCs w:val="28"/>
        </w:rPr>
        <w:t xml:space="preserve">1. </w:t>
      </w:r>
      <w:r w:rsidRPr="586FFCD3" w:rsidR="525CCD9B">
        <w:rPr>
          <w:b w:val="1"/>
          <w:bCs w:val="1"/>
          <w:sz w:val="28"/>
          <w:szCs w:val="28"/>
        </w:rPr>
        <w:t>Eléments pratiques</w:t>
      </w:r>
    </w:p>
    <w:p xmlns:wp14="http://schemas.microsoft.com/office/word/2010/wordml" w:rsidP="474D0D9D" w14:paraId="40B20155" wp14:textId="78C6D8AB">
      <w:pPr>
        <w:pStyle w:val="Normal"/>
        <w:spacing w:before="0" w:after="0" w:line="240" w:lineRule="auto"/>
        <w:jc w:val="both"/>
        <w:rPr>
          <w:b w:val="1"/>
          <w:bCs w:val="1"/>
          <w:u w:val="single"/>
        </w:rPr>
      </w:pPr>
      <w:r w:rsidRPr="474D0D9D" w:rsidR="6C01D162">
        <w:rPr>
          <w:b w:val="1"/>
          <w:bCs w:val="1"/>
        </w:rPr>
        <w:t>1</w:t>
      </w:r>
      <w:r w:rsidRPr="474D0D9D" w:rsidR="525CCD9B">
        <w:rPr>
          <w:b w:val="1"/>
          <w:bCs w:val="1"/>
        </w:rPr>
        <w:t xml:space="preserve">.1. </w:t>
      </w:r>
      <w:r w:rsidRPr="474D0D9D" w:rsidR="5BF99D65">
        <w:rPr>
          <w:b w:val="1"/>
          <w:bCs w:val="1"/>
          <w:u w:val="single"/>
        </w:rPr>
        <w:t>Autorité responsable de l’</w:t>
      </w:r>
      <w:r w:rsidRPr="474D0D9D" w:rsidR="7F9D673B">
        <w:rPr>
          <w:b w:val="1"/>
          <w:bCs w:val="1"/>
          <w:u w:val="single"/>
        </w:rPr>
        <w:t>Appel à Manifestation d’Intérêt</w:t>
      </w:r>
      <w:r w:rsidRPr="474D0D9D" w:rsidR="57AC3AFB">
        <w:rPr>
          <w:b w:val="1"/>
          <w:bCs w:val="1"/>
          <w:u w:val="single"/>
        </w:rPr>
        <w:t xml:space="preserve"> (AMI)</w:t>
      </w:r>
    </w:p>
    <w:p xmlns:wp14="http://schemas.microsoft.com/office/word/2010/wordml" w:rsidP="586FFCD3" wp14:textId="1DE1183A" w14:paraId="6F539EF8">
      <w:pPr>
        <w:pStyle w:val="Normal"/>
        <w:spacing w:before="0" w:after="0" w:line="240" w:lineRule="auto"/>
        <w:jc w:val="both"/>
        <w:rPr>
          <w:color w:val="000000" w:themeColor="text1" w:themeTint="FF" w:themeShade="FF"/>
        </w:rPr>
      </w:pPr>
      <w:r w:rsidR="55B69242">
        <w:rPr>
          <w:color w:val="000000"/>
          <w:shd w:val="clear" w:fill="FFFFFF"/>
        </w:rPr>
        <w:t xml:space="preserve">VILLE DE TOULOUSE</w:t>
      </w:r>
    </w:p>
    <w:p xmlns:wp14="http://schemas.microsoft.com/office/word/2010/wordml" w:rsidP="586FFCD3" w14:paraId="5F5207A3" wp14:textId="69F594F4">
      <w:pPr>
        <w:pStyle w:val="Normal"/>
        <w:spacing w:before="0" w:after="0" w:line="240" w:lineRule="auto"/>
        <w:jc w:val="both"/>
        <w:rPr>
          <w:color w:val="000000" w:themeColor="text1" w:themeTint="FF" w:themeShade="FF"/>
        </w:rPr>
      </w:pPr>
      <w:r w:rsidRPr="586FFCD3" w:rsidR="55B69242">
        <w:rPr>
          <w:color w:val="000000" w:themeColor="text1" w:themeTint="FF" w:themeShade="FF"/>
        </w:rPr>
        <w:t>Direction des Jeunesses</w:t>
      </w:r>
    </w:p>
    <w:p xmlns:wp14="http://schemas.microsoft.com/office/word/2010/wordml" w:rsidP="586FFCD3" w14:paraId="496CE334" wp14:textId="3CDEEA17">
      <w:pPr>
        <w:pStyle w:val="Normal"/>
        <w:spacing w:before="0" w:after="0" w:line="240" w:lineRule="auto"/>
        <w:jc w:val="both"/>
        <w:rPr>
          <w:color w:val="000000" w:themeColor="text1" w:themeTint="FF" w:themeShade="FF"/>
        </w:rPr>
      </w:pPr>
      <w:r w:rsidRPr="586FFCD3" w:rsidR="55B69242">
        <w:rPr>
          <w:color w:val="000000" w:themeColor="text1" w:themeTint="FF" w:themeShade="FF"/>
        </w:rPr>
        <w:t>Service Animation Socio-Educative</w:t>
      </w:r>
    </w:p>
    <w:p xmlns:wp14="http://schemas.microsoft.com/office/word/2010/wordml" w:rsidP="586FFCD3" w14:paraId="612CA6D7" wp14:textId="4852E04D">
      <w:pPr>
        <w:pStyle w:val="Normal"/>
        <w:spacing w:before="0" w:after="0" w:line="240" w:lineRule="auto"/>
        <w:jc w:val="both"/>
        <w:rPr>
          <w:color w:val="000000" w:themeColor="text1" w:themeTint="FF" w:themeShade="FF"/>
        </w:rPr>
      </w:pPr>
      <w:r w:rsidRPr="586FFCD3" w:rsidR="55B69242">
        <w:rPr>
          <w:color w:val="000000" w:themeColor="text1" w:themeTint="FF" w:themeShade="FF"/>
        </w:rPr>
        <w:t>32 rue de La Caravelle</w:t>
      </w:r>
    </w:p>
    <w:p xmlns:wp14="http://schemas.microsoft.com/office/word/2010/wordml" w:rsidP="586FFCD3" w14:paraId="0A795FE7" wp14:textId="0982941C">
      <w:pPr>
        <w:pStyle w:val="Normal"/>
        <w:spacing w:before="0" w:after="0" w:line="240" w:lineRule="auto"/>
        <w:jc w:val="both"/>
        <w:rPr>
          <w:color w:val="000000" w:themeColor="text1" w:themeTint="FF" w:themeShade="FF"/>
        </w:rPr>
      </w:pPr>
      <w:r w:rsidRPr="586FFCD3" w:rsidR="55B69242">
        <w:rPr>
          <w:color w:val="000000" w:themeColor="text1" w:themeTint="FF" w:themeShade="FF"/>
        </w:rPr>
        <w:t>31 500 TOULOUSE</w:t>
      </w:r>
    </w:p>
    <w:p xmlns:wp14="http://schemas.microsoft.com/office/word/2010/wordml" w:rsidP="586FFCD3" w14:paraId="6BF13D37" wp14:textId="52E76DF9">
      <w:pPr>
        <w:pStyle w:val="Normal"/>
        <w:spacing w:before="0" w:after="0" w:line="240" w:lineRule="auto"/>
        <w:jc w:val="both"/>
        <w:rPr>
          <w:color w:val="000000" w:themeColor="text1" w:themeTint="FF" w:themeShade="FF"/>
        </w:rPr>
      </w:pPr>
    </w:p>
    <w:p xmlns:wp14="http://schemas.microsoft.com/office/word/2010/wordml" w:rsidP="586FFCD3" w14:paraId="0C1D5F99" wp14:textId="25530356">
      <w:pPr>
        <w:pStyle w:val="Normal"/>
        <w:spacing w:before="0" w:after="0" w:line="240" w:lineRule="auto"/>
        <w:jc w:val="both"/>
        <w:rPr>
          <w:b w:val="1"/>
          <w:bCs w:val="1"/>
          <w:u w:val="single"/>
        </w:rPr>
      </w:pPr>
      <w:r w:rsidRPr="474D0D9D" w:rsidR="0CAEC704">
        <w:rPr>
          <w:b w:val="1"/>
          <w:bCs w:val="1"/>
        </w:rPr>
        <w:t>1.2</w:t>
      </w:r>
      <w:r w:rsidRPr="474D0D9D" w:rsidR="4F4F4B5B">
        <w:rPr>
          <w:b w:val="1"/>
          <w:bCs w:val="1"/>
        </w:rPr>
        <w:t xml:space="preserve">. </w:t>
      </w:r>
      <w:r w:rsidRPr="474D0D9D" w:rsidR="3AF10F13">
        <w:rPr>
          <w:b w:val="1"/>
          <w:bCs w:val="1"/>
          <w:u w:val="single"/>
        </w:rPr>
        <w:t>Objet</w:t>
      </w:r>
      <w:r w:rsidRPr="474D0D9D" w:rsidR="3AF10F13">
        <w:rPr>
          <w:b w:val="1"/>
          <w:bCs w:val="1"/>
          <w:u w:val="single"/>
        </w:rPr>
        <w:t xml:space="preserve"> de </w:t>
      </w:r>
      <w:r w:rsidRPr="474D0D9D" w:rsidR="468DD001">
        <w:rPr>
          <w:b w:val="1"/>
          <w:bCs w:val="1"/>
          <w:u w:val="single"/>
        </w:rPr>
        <w:t>l’AMI</w:t>
      </w:r>
    </w:p>
    <w:p xmlns:wp14="http://schemas.microsoft.com/office/word/2010/wordml" w:rsidP="7A79E64D" w14:paraId="1F72F646" wp14:textId="38DB1C11">
      <w:pPr>
        <w:pStyle w:val="Normal"/>
        <w:spacing w:before="0" w:after="0" w:line="240" w:lineRule="auto"/>
        <w:jc w:val="both"/>
        <w:rPr>
          <w:rFonts w:ascii="Calibri" w:hAnsi="Calibri"/>
          <w:color w:val="FF0000"/>
          <w:shd w:val="clear" w:fill="FFFFFF"/>
        </w:rPr>
      </w:pPr>
      <w:r w:rsidRPr="474D0D9D" w:rsidR="195D1404">
        <w:rPr>
          <w:rFonts w:ascii="Calibri" w:hAnsi="Calibri"/>
          <w:color w:val="000000" w:themeColor="text1" w:themeTint="FF" w:themeShade="FF"/>
        </w:rPr>
        <w:t xml:space="preserve">Le présent appel vise à sélectionner </w:t>
      </w:r>
      <w:r w:rsidRPr="474D0D9D" w:rsidR="45ECB60E">
        <w:rPr>
          <w:rFonts w:ascii="Calibri" w:hAnsi="Calibri"/>
          <w:color w:val="000000" w:themeColor="text1" w:themeTint="FF" w:themeShade="FF"/>
        </w:rPr>
        <w:t>un</w:t>
      </w:r>
      <w:r w:rsidRPr="474D0D9D" w:rsidR="195D1404">
        <w:rPr>
          <w:rFonts w:ascii="Calibri" w:hAnsi="Calibri"/>
          <w:color w:val="000000" w:themeColor="text1" w:themeTint="FF" w:themeShade="FF"/>
        </w:rPr>
        <w:t xml:space="preserve"> </w:t>
      </w:r>
      <w:r w:rsidRPr="474D0D9D" w:rsidR="1DBBFEA0">
        <w:rPr>
          <w:rFonts w:ascii="Calibri" w:hAnsi="Calibri"/>
          <w:color w:val="000000" w:themeColor="text1" w:themeTint="FF" w:themeShade="FF"/>
        </w:rPr>
        <w:t>opérateur</w:t>
      </w:r>
      <w:r w:rsidRPr="474D0D9D" w:rsidR="195D1404">
        <w:rPr>
          <w:rFonts w:ascii="Calibri" w:hAnsi="Calibri"/>
          <w:color w:val="000000" w:themeColor="text1" w:themeTint="FF" w:themeShade="FF"/>
        </w:rPr>
        <w:t xml:space="preserve"> proposant </w:t>
      </w:r>
      <w:r w:rsidRPr="474D0D9D" w:rsidR="149D748E">
        <w:rPr>
          <w:rFonts w:ascii="Calibri" w:hAnsi="Calibri"/>
          <w:color w:val="000000" w:themeColor="text1" w:themeTint="FF" w:themeShade="FF"/>
        </w:rPr>
        <w:t>de développer un projet d’animation socio-éducatif au bénéfice des jeunes de 11-17</w:t>
      </w:r>
      <w:r w:rsidRPr="474D0D9D" w:rsidR="128B4D87">
        <w:rPr>
          <w:rFonts w:ascii="Calibri" w:hAnsi="Calibri"/>
          <w:color w:val="000000" w:themeColor="text1" w:themeTint="FF" w:themeShade="FF"/>
        </w:rPr>
        <w:t xml:space="preserve"> </w:t>
      </w:r>
      <w:r w:rsidRPr="474D0D9D" w:rsidR="149D748E">
        <w:rPr>
          <w:rFonts w:ascii="Calibri" w:hAnsi="Calibri"/>
          <w:color w:val="000000" w:themeColor="text1" w:themeTint="FF" w:themeShade="FF"/>
        </w:rPr>
        <w:t>ans du</w:t>
      </w:r>
      <w:r w:rsidRPr="474D0D9D" w:rsidR="6EAECE08">
        <w:rPr>
          <w:rFonts w:ascii="Calibri" w:hAnsi="Calibri"/>
          <w:color w:val="000000" w:themeColor="text1" w:themeTint="FF" w:themeShade="FF"/>
        </w:rPr>
        <w:t xml:space="preserve"> </w:t>
      </w:r>
      <w:r w:rsidRPr="474D0D9D" w:rsidR="6EAECE08">
        <w:rPr>
          <w:rFonts w:ascii="Calibri" w:hAnsi="Calibri"/>
          <w:color w:val="000000" w:themeColor="text1" w:themeTint="FF" w:themeShade="FF"/>
        </w:rPr>
        <w:t>quartier de Lalande</w:t>
      </w:r>
      <w:r w:rsidRPr="474D0D9D" w:rsidR="4671B25A">
        <w:rPr>
          <w:rFonts w:ascii="Calibri" w:hAnsi="Calibri"/>
          <w:color w:val="000000" w:themeColor="text1" w:themeTint="FF" w:themeShade="FF"/>
        </w:rPr>
        <w:t xml:space="preserve"> Nord</w:t>
      </w:r>
      <w:r w:rsidRPr="474D0D9D" w:rsidR="169EB940">
        <w:rPr>
          <w:rFonts w:ascii="Calibri" w:hAnsi="Calibri"/>
          <w:color w:val="000000" w:themeColor="text1" w:themeTint="FF" w:themeShade="FF"/>
        </w:rPr>
        <w:t>.</w:t>
      </w:r>
    </w:p>
    <w:p xmlns:wp14="http://schemas.microsoft.com/office/word/2010/wordml" w:rsidP="586FFCD3" w14:paraId="7D20FE5E" wp14:textId="6B2C1A6A">
      <w:pPr>
        <w:pStyle w:val="Normal"/>
        <w:spacing w:before="0" w:after="0" w:line="240" w:lineRule="auto"/>
        <w:jc w:val="both"/>
        <w:rPr>
          <w:rFonts w:ascii="Calibri" w:hAnsi="Calibri"/>
          <w:color w:val="000000" w:themeColor="text1" w:themeTint="FF" w:themeShade="FF"/>
        </w:rPr>
      </w:pPr>
    </w:p>
    <w:p xmlns:wp14="http://schemas.microsoft.com/office/word/2010/wordml" w:rsidP="586FFCD3" w14:paraId="2D0CA6A2" wp14:textId="0D943B0B">
      <w:pPr>
        <w:pStyle w:val="Normal"/>
        <w:spacing w:before="0" w:after="0" w:line="240" w:lineRule="auto"/>
        <w:jc w:val="both"/>
        <w:rPr>
          <w:b w:val="1"/>
          <w:bCs w:val="1"/>
          <w:u w:val="single"/>
        </w:rPr>
      </w:pPr>
      <w:r w:rsidRPr="474D0D9D" w:rsidR="4A09FDE9">
        <w:rPr>
          <w:b w:val="1"/>
          <w:bCs w:val="1"/>
        </w:rPr>
        <w:t>1.3</w:t>
      </w:r>
      <w:r w:rsidRPr="474D0D9D" w:rsidR="2C3045FB">
        <w:rPr>
          <w:b w:val="1"/>
          <w:bCs w:val="1"/>
        </w:rPr>
        <w:t xml:space="preserve">. </w:t>
      </w:r>
      <w:r w:rsidRPr="474D0D9D" w:rsidR="6C2A4B1C">
        <w:rPr>
          <w:b w:val="1"/>
          <w:bCs w:val="1"/>
          <w:u w:val="single"/>
        </w:rPr>
        <w:t>Modalités</w:t>
      </w:r>
      <w:r w:rsidRPr="474D0D9D" w:rsidR="6C2A4B1C">
        <w:rPr>
          <w:b w:val="1"/>
          <w:bCs w:val="1"/>
          <w:u w:val="single"/>
        </w:rPr>
        <w:t xml:space="preserve"> de </w:t>
      </w:r>
      <w:r w:rsidRPr="474D0D9D" w:rsidR="15FAB714">
        <w:rPr>
          <w:b w:val="1"/>
          <w:bCs w:val="1"/>
          <w:u w:val="single"/>
        </w:rPr>
        <w:t>publicité</w:t>
      </w:r>
    </w:p>
    <w:p xmlns:wp14="http://schemas.microsoft.com/office/word/2010/wordml" w:rsidP="586FFCD3" w14:paraId="39F16A63" wp14:textId="7EACF1D8">
      <w:pPr>
        <w:pStyle w:val="Normal"/>
        <w:spacing w:before="0" w:after="0" w:line="240" w:lineRule="auto"/>
        <w:jc w:val="both"/>
        <w:rPr>
          <w:rFonts w:ascii="Calibri" w:hAnsi="Calibri"/>
          <w:color w:val="000000" w:themeColor="text1" w:themeTint="FF" w:themeShade="FF"/>
        </w:rPr>
      </w:pPr>
      <w:r w:rsidRPr="474D0D9D" w:rsidR="6C2A4B1C">
        <w:rPr>
          <w:rFonts w:ascii="Calibri" w:hAnsi="Calibri"/>
          <w:color w:val="000000" w:themeColor="text1" w:themeTint="FF" w:themeShade="FF"/>
        </w:rPr>
        <w:t xml:space="preserve">Le présent avis d’appel à </w:t>
      </w:r>
      <w:r w:rsidRPr="474D0D9D" w:rsidR="6B6EE6A0">
        <w:rPr>
          <w:rFonts w:ascii="Calibri" w:hAnsi="Calibri"/>
          <w:color w:val="000000" w:themeColor="text1" w:themeTint="FF" w:themeShade="FF"/>
        </w:rPr>
        <w:t xml:space="preserve">manifestation d’intérêt </w:t>
      </w:r>
      <w:r w:rsidRPr="474D0D9D" w:rsidR="6C2A4B1C">
        <w:rPr>
          <w:rFonts w:ascii="Calibri" w:hAnsi="Calibri"/>
          <w:color w:val="000000" w:themeColor="text1" w:themeTint="FF" w:themeShade="FF"/>
        </w:rPr>
        <w:t>est affiché à Marengo et publié sur le site Internet de la Ville de Toulouse</w:t>
      </w:r>
      <w:r w:rsidRPr="474D0D9D" w:rsidR="306D4BC3">
        <w:rPr>
          <w:rFonts w:ascii="Calibri" w:hAnsi="Calibri"/>
          <w:color w:val="000000" w:themeColor="text1" w:themeTint="FF" w:themeShade="FF"/>
        </w:rPr>
        <w:t xml:space="preserve"> :</w:t>
      </w:r>
      <w:r w:rsidRPr="474D0D9D" w:rsidR="6C2A4B1C">
        <w:rPr>
          <w:rFonts w:ascii="Calibri" w:hAnsi="Calibri"/>
          <w:color w:val="000000" w:themeColor="text1" w:themeTint="FF" w:themeShade="FF"/>
        </w:rPr>
        <w:t xml:space="preserve"> </w:t>
      </w:r>
      <w:hyperlink r:id="R5b69527f203146ef">
        <w:r w:rsidRPr="474D0D9D" w:rsidR="7E15CCBB">
          <w:rPr>
            <w:rStyle w:val="Hyperlink"/>
            <w:rFonts w:ascii="Calibri" w:hAnsi="Calibri"/>
          </w:rPr>
          <w:t>http://metropole.toulouse.fr</w:t>
        </w:r>
      </w:hyperlink>
    </w:p>
    <w:p xmlns:wp14="http://schemas.microsoft.com/office/word/2010/wordml" w:rsidP="586FFCD3" w14:paraId="0AFD6E0D" wp14:textId="413B53FB">
      <w:pPr>
        <w:pStyle w:val="Normal"/>
        <w:spacing w:before="0" w:after="0" w:line="240" w:lineRule="auto"/>
        <w:jc w:val="both"/>
        <w:rPr>
          <w:rFonts w:ascii="Calibri" w:hAnsi="Calibri"/>
          <w:color w:val="000000" w:themeColor="text1" w:themeTint="FF" w:themeShade="FF"/>
        </w:rPr>
      </w:pPr>
    </w:p>
    <w:p xmlns:wp14="http://schemas.microsoft.com/office/word/2010/wordml" w:rsidP="586FFCD3" w14:paraId="7BD08B97" wp14:textId="4DB315EA">
      <w:pPr>
        <w:pStyle w:val="Normal"/>
        <w:jc w:val="both"/>
        <w:rPr>
          <w:b w:val="1"/>
          <w:bCs w:val="1"/>
          <w:u w:val="single"/>
        </w:rPr>
      </w:pPr>
      <w:r w:rsidRPr="586FFCD3" w:rsidR="37D726DE">
        <w:rPr>
          <w:b w:val="1"/>
          <w:bCs w:val="1"/>
        </w:rPr>
        <w:t>1.4</w:t>
      </w:r>
      <w:r w:rsidRPr="586FFCD3" w:rsidR="43359E8F">
        <w:rPr>
          <w:b w:val="1"/>
          <w:bCs w:val="1"/>
        </w:rPr>
        <w:t xml:space="preserve">. </w:t>
      </w:r>
      <w:r w:rsidRPr="586FFCD3" w:rsidR="3BDDCA2D">
        <w:rPr>
          <w:b w:val="1"/>
          <w:bCs w:val="1"/>
          <w:u w:val="single"/>
        </w:rPr>
        <w:t>Calendrier</w:t>
      </w:r>
    </w:p>
    <w:tbl>
      <w:tblPr>
        <w:tblStyle w:val="Grilledutableau"/>
        <w:tblW w:w="0" w:type="auto"/>
        <w:tblLook w:val="06A0" w:firstRow="1" w:lastRow="0" w:firstColumn="1" w:lastColumn="0" w:noHBand="1" w:noVBand="1"/>
      </w:tblPr>
      <w:tblGrid>
        <w:gridCol w:w="7215"/>
        <w:gridCol w:w="3240"/>
      </w:tblGrid>
      <w:tr w:rsidR="586FFCD3" w:rsidTr="5114BBE3" w14:paraId="00230D12">
        <w:trPr>
          <w:trHeight w:val="300"/>
        </w:trPr>
        <w:tc>
          <w:tcPr>
            <w:tcW w:w="7215" w:type="dxa"/>
            <w:tcMar/>
            <w:vAlign w:val="center"/>
          </w:tcPr>
          <w:p w:rsidR="4694FF59" w:rsidP="586FFCD3" w:rsidRDefault="4694FF59" w14:paraId="1C669B5E" w14:textId="352F0F62">
            <w:pPr>
              <w:pStyle w:val="Normal"/>
              <w:jc w:val="left"/>
              <w:rPr>
                <w:color w:val="000000" w:themeColor="text1" w:themeTint="FF" w:themeShade="FF"/>
              </w:rPr>
            </w:pPr>
            <w:r w:rsidRPr="586FFCD3" w:rsidR="4694FF59">
              <w:rPr>
                <w:color w:val="000000" w:themeColor="text1" w:themeTint="FF" w:themeShade="FF"/>
              </w:rPr>
              <w:t>Date limite de dépôt des dossiers de candidature :</w:t>
            </w:r>
          </w:p>
        </w:tc>
        <w:tc>
          <w:tcPr>
            <w:tcW w:w="3240" w:type="dxa"/>
            <w:tcMar/>
            <w:vAlign w:val="center"/>
          </w:tcPr>
          <w:p w:rsidR="4694FF59" w:rsidP="7CBB5E33" w:rsidRDefault="4694FF59" w14:paraId="56094BD5" w14:textId="46A94541">
            <w:pPr>
              <w:pStyle w:val="Normal"/>
              <w:suppressLineNumbers w:val="0"/>
              <w:bidi w:val="0"/>
              <w:spacing w:before="0" w:beforeAutospacing="off" w:after="160" w:afterAutospacing="off" w:line="259" w:lineRule="auto"/>
              <w:ind w:left="0" w:right="0"/>
              <w:jc w:val="left"/>
              <w:rPr>
                <w:color w:val="000000" w:themeColor="text1" w:themeTint="FF" w:themeShade="FF"/>
              </w:rPr>
            </w:pPr>
            <w:r w:rsidRPr="30F04626" w:rsidR="291A404F">
              <w:rPr>
                <w:color w:val="000000" w:themeColor="text1" w:themeTint="FF" w:themeShade="FF"/>
              </w:rPr>
              <w:t>Mardi 29</w:t>
            </w:r>
            <w:r w:rsidRPr="30F04626" w:rsidR="4694FF59">
              <w:rPr>
                <w:color w:val="000000" w:themeColor="text1" w:themeTint="FF" w:themeShade="FF"/>
              </w:rPr>
              <w:t xml:space="preserve"> septembre 2026 à 18h00</w:t>
            </w:r>
          </w:p>
        </w:tc>
      </w:tr>
      <w:tr w:rsidR="586FFCD3" w:rsidTr="5114BBE3" w14:paraId="485696A7">
        <w:trPr>
          <w:trHeight w:val="300"/>
        </w:trPr>
        <w:tc>
          <w:tcPr>
            <w:tcW w:w="7215" w:type="dxa"/>
            <w:tcMar/>
            <w:vAlign w:val="center"/>
          </w:tcPr>
          <w:p w:rsidR="4694FF59" w:rsidP="7CBB5E33" w:rsidRDefault="4694FF59" w14:paraId="38A58002" w14:textId="1BAB1F08">
            <w:pPr>
              <w:pStyle w:val="Normal"/>
              <w:suppressLineNumbers w:val="0"/>
              <w:bidi w:val="0"/>
              <w:spacing w:before="0" w:beforeAutospacing="off" w:after="160" w:afterAutospacing="off" w:line="259" w:lineRule="auto"/>
              <w:ind w:left="0" w:right="0"/>
              <w:jc w:val="left"/>
            </w:pPr>
            <w:r w:rsidRPr="7CBB5E33" w:rsidR="05C7797A">
              <w:rPr>
                <w:color w:val="000000" w:themeColor="text1" w:themeTint="FF" w:themeShade="FF"/>
              </w:rPr>
              <w:t>Instruction des candidatures (avec audition possible des candidats pour compléments d’information si nécessaire)</w:t>
            </w:r>
          </w:p>
        </w:tc>
        <w:tc>
          <w:tcPr>
            <w:tcW w:w="3240" w:type="dxa"/>
            <w:tcMar/>
            <w:vAlign w:val="center"/>
          </w:tcPr>
          <w:p w:rsidR="4694FF59" w:rsidP="586FFCD3" w:rsidRDefault="4694FF59" w14:paraId="17306CA8" w14:textId="04A83DA8">
            <w:pPr>
              <w:pStyle w:val="Normal"/>
              <w:jc w:val="left"/>
              <w:rPr>
                <w:color w:val="000000" w:themeColor="text1" w:themeTint="FF" w:themeShade="FF"/>
              </w:rPr>
            </w:pPr>
            <w:r w:rsidRPr="474D0D9D" w:rsidR="27078764">
              <w:rPr>
                <w:color w:val="000000" w:themeColor="text1" w:themeTint="FF" w:themeShade="FF"/>
              </w:rPr>
              <w:t>Du 28 septembre au 9 octobre 2026</w:t>
            </w:r>
          </w:p>
        </w:tc>
      </w:tr>
      <w:tr w:rsidR="586FFCD3" w:rsidTr="5114BBE3" w14:paraId="029C3B52">
        <w:trPr>
          <w:trHeight w:val="300"/>
        </w:trPr>
        <w:tc>
          <w:tcPr>
            <w:tcW w:w="7215" w:type="dxa"/>
            <w:tcMar/>
            <w:vAlign w:val="center"/>
          </w:tcPr>
          <w:p w:rsidR="4694FF59" w:rsidP="7A79E64D" w:rsidRDefault="4694FF59" w14:paraId="1CDF12C9" w14:textId="25862FD2">
            <w:pPr>
              <w:pStyle w:val="Normal"/>
              <w:suppressLineNumbers w:val="0"/>
              <w:bidi w:val="0"/>
              <w:spacing w:before="0" w:beforeAutospacing="off" w:after="160" w:afterAutospacing="off" w:line="259" w:lineRule="auto"/>
              <w:ind w:left="0" w:right="0"/>
              <w:jc w:val="left"/>
              <w:rPr>
                <w:color w:val="000000" w:themeColor="text1" w:themeTint="FF" w:themeShade="FF"/>
              </w:rPr>
            </w:pPr>
            <w:r w:rsidRPr="7A79E64D" w:rsidR="28FC4A4D">
              <w:rPr>
                <w:color w:val="000000" w:themeColor="text1" w:themeTint="FF" w:themeShade="FF"/>
              </w:rPr>
              <w:t>Validation</w:t>
            </w:r>
            <w:r w:rsidRPr="7A79E64D" w:rsidR="2C3EC899">
              <w:rPr>
                <w:color w:val="000000" w:themeColor="text1" w:themeTint="FF" w:themeShade="FF"/>
              </w:rPr>
              <w:t xml:space="preserve"> du candidat retenu</w:t>
            </w:r>
            <w:r w:rsidRPr="7A79E64D" w:rsidR="21E331AB">
              <w:rPr>
                <w:color w:val="000000" w:themeColor="text1" w:themeTint="FF" w:themeShade="FF"/>
              </w:rPr>
              <w:t xml:space="preserve"> au Conseil Municipal</w:t>
            </w:r>
          </w:p>
        </w:tc>
        <w:tc>
          <w:tcPr>
            <w:tcW w:w="3240" w:type="dxa"/>
            <w:tcMar/>
            <w:vAlign w:val="center"/>
          </w:tcPr>
          <w:p w:rsidR="4694FF59" w:rsidP="7CBB5E33" w:rsidRDefault="4694FF59" w14:paraId="3F94F3E1" w14:textId="775945E7">
            <w:pPr>
              <w:pStyle w:val="Normal"/>
              <w:suppressLineNumbers w:val="0"/>
              <w:bidi w:val="0"/>
              <w:spacing w:before="0" w:beforeAutospacing="off" w:after="160" w:afterAutospacing="off" w:line="259" w:lineRule="auto"/>
              <w:ind w:left="0" w:right="0"/>
              <w:jc w:val="left"/>
            </w:pPr>
            <w:r w:rsidRPr="7CBB5E33" w:rsidR="1EE67CC2">
              <w:rPr>
                <w:color w:val="000000" w:themeColor="text1" w:themeTint="FF" w:themeShade="FF"/>
              </w:rPr>
              <w:t>Décembre 2026</w:t>
            </w:r>
          </w:p>
        </w:tc>
      </w:tr>
      <w:tr w:rsidR="586FFCD3" w:rsidTr="5114BBE3" w14:paraId="1C3E3D7B">
        <w:trPr>
          <w:trHeight w:val="300"/>
        </w:trPr>
        <w:tc>
          <w:tcPr>
            <w:tcW w:w="7215" w:type="dxa"/>
            <w:tcMar/>
            <w:vAlign w:val="center"/>
          </w:tcPr>
          <w:p w:rsidR="6D9029CF" w:rsidP="7CBB5E33" w:rsidRDefault="6D9029CF" w14:paraId="0E053028" w14:textId="1B4C5DE7">
            <w:pPr>
              <w:pStyle w:val="Normal"/>
              <w:suppressLineNumbers w:val="0"/>
              <w:bidi w:val="0"/>
              <w:spacing w:before="0" w:beforeAutospacing="off" w:after="160" w:afterAutospacing="off" w:line="259" w:lineRule="auto"/>
              <w:ind w:left="0" w:right="0"/>
              <w:jc w:val="left"/>
              <w:rPr>
                <w:color w:val="000000" w:themeColor="text1" w:themeTint="FF" w:themeShade="FF"/>
              </w:rPr>
            </w:pPr>
            <w:r w:rsidRPr="7CBB5E33" w:rsidR="6D9029CF">
              <w:rPr>
                <w:color w:val="000000" w:themeColor="text1" w:themeTint="FF" w:themeShade="FF"/>
              </w:rPr>
              <w:t xml:space="preserve">Date </w:t>
            </w:r>
            <w:r w:rsidRPr="7CBB5E33" w:rsidR="5DA8F804">
              <w:rPr>
                <w:color w:val="000000" w:themeColor="text1" w:themeTint="FF" w:themeShade="FF"/>
              </w:rPr>
              <w:t>de démarrage du projet</w:t>
            </w:r>
          </w:p>
        </w:tc>
        <w:tc>
          <w:tcPr>
            <w:tcW w:w="3240" w:type="dxa"/>
            <w:tcMar/>
            <w:vAlign w:val="center"/>
          </w:tcPr>
          <w:p w:rsidR="6D9029CF" w:rsidP="586FFCD3" w:rsidRDefault="6D9029CF" w14:paraId="5A2B81A8" w14:textId="2BA78EED">
            <w:pPr>
              <w:pStyle w:val="Normal"/>
              <w:jc w:val="left"/>
              <w:rPr>
                <w:color w:val="000000" w:themeColor="text1" w:themeTint="FF" w:themeShade="FF"/>
              </w:rPr>
            </w:pPr>
            <w:r w:rsidRPr="586FFCD3" w:rsidR="6D9029CF">
              <w:rPr>
                <w:color w:val="000000" w:themeColor="text1" w:themeTint="FF" w:themeShade="FF"/>
              </w:rPr>
              <w:t>J</w:t>
            </w:r>
            <w:r w:rsidRPr="586FFCD3" w:rsidR="6D9029CF">
              <w:rPr>
                <w:color w:val="000000" w:themeColor="text1" w:themeTint="FF" w:themeShade="FF"/>
              </w:rPr>
              <w:t xml:space="preserve">anvier </w:t>
            </w:r>
            <w:r w:rsidRPr="586FFCD3" w:rsidR="6D9029CF">
              <w:rPr>
                <w:color w:val="000000" w:themeColor="text1" w:themeTint="FF" w:themeShade="FF"/>
              </w:rPr>
              <w:t>2027</w:t>
            </w:r>
          </w:p>
        </w:tc>
      </w:tr>
    </w:tbl>
    <w:p xmlns:wp14="http://schemas.microsoft.com/office/word/2010/wordml" w:rsidP="586FFCD3" w14:paraId="405D5F65" wp14:textId="454CD9C7">
      <w:pPr>
        <w:pStyle w:val="Normal"/>
        <w:jc w:val="both"/>
        <w:rPr>
          <w:b w:val="1"/>
          <w:bCs w:val="1"/>
        </w:rPr>
      </w:pPr>
    </w:p>
    <w:p xmlns:wp14="http://schemas.microsoft.com/office/word/2010/wordml" w:rsidP="586FFCD3" w14:paraId="5B56CFEB" wp14:textId="4342B88E">
      <w:pPr>
        <w:pStyle w:val="Normal"/>
        <w:jc w:val="both"/>
        <w:rPr>
          <w:b w:val="1"/>
          <w:bCs w:val="1"/>
          <w:u w:val="single"/>
        </w:rPr>
      </w:pPr>
      <w:r w:rsidRPr="586FFCD3" w:rsidR="6D9029CF">
        <w:rPr>
          <w:b w:val="1"/>
          <w:bCs w:val="1"/>
        </w:rPr>
        <w:t xml:space="preserve">1.5. </w:t>
      </w:r>
      <w:r w:rsidRPr="586FFCD3" w:rsidR="6D9029CF">
        <w:rPr>
          <w:b w:val="1"/>
          <w:bCs w:val="1"/>
          <w:u w:val="single"/>
        </w:rPr>
        <w:t>Modalités et dépôt des dossiers</w:t>
      </w:r>
    </w:p>
    <w:p xmlns:wp14="http://schemas.microsoft.com/office/word/2010/wordml" w:rsidP="5114BBE3" w14:paraId="75F77A59" wp14:textId="286E4576">
      <w:pPr>
        <w:pStyle w:val="Normal"/>
        <w:spacing w:before="0" w:after="0" w:line="240" w:lineRule="auto"/>
        <w:jc w:val="both"/>
        <w:rPr>
          <w:rFonts w:ascii="Calibri" w:hAnsi="Calibri" w:eastAsia="Calibri" w:cs="Calibri"/>
          <w:noProof w:val="0"/>
          <w:sz w:val="22"/>
          <w:szCs w:val="22"/>
          <w:lang w:val="fr-FR"/>
        </w:rPr>
      </w:pPr>
      <w:r w:rsidRPr="5114BBE3" w:rsidR="0D7C5764">
        <w:rPr>
          <w:rFonts w:ascii="Calibri" w:hAnsi="Calibri"/>
          <w:color w:val="000000" w:themeColor="text1" w:themeTint="FF" w:themeShade="FF"/>
        </w:rPr>
        <w:t xml:space="preserve">La date limite de dépôt des candidatures est fixée au </w:t>
      </w:r>
      <w:r w:rsidRPr="5114BBE3" w:rsidR="0D7C5764">
        <w:rPr>
          <w:rFonts w:ascii="Calibri" w:hAnsi="Calibri"/>
          <w:color w:val="000000" w:themeColor="text1" w:themeTint="FF" w:themeShade="FF"/>
        </w:rPr>
        <w:t>2</w:t>
      </w:r>
      <w:r w:rsidRPr="5114BBE3" w:rsidR="729511AE">
        <w:rPr>
          <w:rFonts w:ascii="Calibri" w:hAnsi="Calibri"/>
          <w:color w:val="000000" w:themeColor="text1" w:themeTint="FF" w:themeShade="FF"/>
        </w:rPr>
        <w:t>9</w:t>
      </w:r>
      <w:r w:rsidRPr="5114BBE3" w:rsidR="0D7C5764">
        <w:rPr>
          <w:rFonts w:ascii="Calibri" w:hAnsi="Calibri"/>
          <w:color w:val="000000" w:themeColor="text1" w:themeTint="FF" w:themeShade="FF"/>
        </w:rPr>
        <w:t xml:space="preserve"> septembre 2026 à 18h00. Chaque candidat devra adresser,</w:t>
      </w:r>
      <w:r w:rsidRPr="5114BBE3" w:rsidR="5BC3AB02">
        <w:rPr>
          <w:rFonts w:ascii="Calibri" w:hAnsi="Calibri"/>
          <w:color w:val="000000" w:themeColor="text1" w:themeTint="FF" w:themeShade="FF"/>
        </w:rPr>
        <w:t xml:space="preserve"> en une seule fois, un </w:t>
      </w:r>
      <w:r w:rsidRPr="5114BBE3" w:rsidR="04D293DD">
        <w:rPr>
          <w:rFonts w:ascii="Calibri" w:hAnsi="Calibri"/>
          <w:color w:val="000000" w:themeColor="text1" w:themeTint="FF" w:themeShade="FF"/>
        </w:rPr>
        <w:t>dossier</w:t>
      </w:r>
      <w:r w:rsidRPr="5114BBE3" w:rsidR="5BC3AB02">
        <w:rPr>
          <w:rFonts w:ascii="Calibri" w:hAnsi="Calibri"/>
          <w:color w:val="000000" w:themeColor="text1" w:themeTint="FF" w:themeShade="FF"/>
        </w:rPr>
        <w:t xml:space="preserve"> complet, par voie dématérialisée sur le site Internet</w:t>
      </w:r>
      <w:r w:rsidRPr="5114BBE3" w:rsidR="2331CB02">
        <w:rPr>
          <w:rFonts w:ascii="Calibri" w:hAnsi="Calibri"/>
          <w:color w:val="000000" w:themeColor="text1" w:themeTint="FF" w:themeShade="FF"/>
        </w:rPr>
        <w:t xml:space="preserve"> :</w:t>
      </w:r>
      <w:r w:rsidRPr="5114BBE3" w:rsidR="5BC3AB02">
        <w:rPr>
          <w:rFonts w:ascii="Calibri" w:hAnsi="Calibri"/>
          <w:color w:val="000000" w:themeColor="text1" w:themeTint="FF" w:themeShade="FF"/>
        </w:rPr>
        <w:t xml:space="preserve"> </w:t>
      </w:r>
      <w:hyperlink r:id="Re8b6c9e3e4a7423f">
        <w:r w:rsidRPr="5114BBE3" w:rsidR="6E01CDFE">
          <w:rPr>
            <w:rStyle w:val="Hyperlink"/>
            <w:noProof w:val="0"/>
            <w:lang w:val="fr-FR"/>
          </w:rPr>
          <w:t>Faire une demande de subvention ⋅ Toulouse Mairie Métropole, site officiel.</w:t>
        </w:r>
      </w:hyperlink>
    </w:p>
    <w:p xmlns:wp14="http://schemas.microsoft.com/office/word/2010/wordml" w:rsidP="586FFCD3" w14:paraId="22CC4C33" wp14:textId="7088A66C">
      <w:pPr>
        <w:pStyle w:val="Normal"/>
        <w:spacing w:before="0" w:after="0" w:line="240" w:lineRule="auto"/>
        <w:jc w:val="both"/>
        <w:rPr>
          <w:rFonts w:ascii="Calibri" w:hAnsi="Calibri"/>
          <w:color w:val="000000" w:themeColor="text1" w:themeTint="FF" w:themeShade="FF"/>
        </w:rPr>
      </w:pPr>
    </w:p>
    <w:p xmlns:wp14="http://schemas.microsoft.com/office/word/2010/wordml" w:rsidP="586FFCD3" w14:paraId="67487415" wp14:textId="5697A14A">
      <w:pPr>
        <w:pStyle w:val="Normal"/>
        <w:jc w:val="both"/>
        <w:rPr>
          <w:b w:val="1"/>
          <w:bCs w:val="1"/>
          <w:u w:val="single"/>
        </w:rPr>
      </w:pPr>
      <w:r w:rsidRPr="586FFCD3" w:rsidR="6D9029CF">
        <w:rPr>
          <w:b w:val="1"/>
          <w:bCs w:val="1"/>
        </w:rPr>
        <w:t xml:space="preserve">1.6. </w:t>
      </w:r>
      <w:r w:rsidRPr="586FFCD3" w:rsidR="6D9029CF">
        <w:rPr>
          <w:b w:val="1"/>
          <w:bCs w:val="1"/>
          <w:u w:val="single"/>
        </w:rPr>
        <w:t>Modalités</w:t>
      </w:r>
      <w:r w:rsidRPr="586FFCD3" w:rsidR="6D9029CF">
        <w:rPr>
          <w:b w:val="1"/>
          <w:bCs w:val="1"/>
          <w:u w:val="single"/>
        </w:rPr>
        <w:t xml:space="preserve"> de deman</w:t>
      </w:r>
      <w:r w:rsidRPr="586FFCD3" w:rsidR="7CC11A62">
        <w:rPr>
          <w:b w:val="1"/>
          <w:bCs w:val="1"/>
          <w:u w:val="single"/>
        </w:rPr>
        <w:t>de d’informations complémentaires</w:t>
      </w:r>
    </w:p>
    <w:p xmlns:wp14="http://schemas.microsoft.com/office/word/2010/wordml" w:rsidP="586FFCD3" w14:paraId="22B3A10C" wp14:textId="68C38E78">
      <w:pPr>
        <w:pStyle w:val="Normal"/>
        <w:suppressLineNumbers w:val="0"/>
        <w:bidi w:val="0"/>
        <w:spacing w:before="0" w:beforeAutospacing="off" w:after="160" w:afterAutospacing="off" w:line="259" w:lineRule="auto"/>
        <w:ind w:left="0" w:right="0"/>
        <w:jc w:val="both"/>
        <w:rPr>
          <w:color w:val="000000" w:themeColor="text1" w:themeTint="FF" w:themeShade="FF"/>
        </w:rPr>
      </w:pPr>
      <w:r w:rsidR="0278F167">
        <w:rPr>
          <w:color w:val="000000"/>
          <w:shd w:val="clear" w:fill="FFFFFF"/>
        </w:rPr>
        <w:t xml:space="preserve">Les candidats peuvent solliciter des informations complémentaires auprès de la Ville de Toulouse, </w:t>
      </w:r>
      <w:r w:rsidR="55766EB0">
        <w:rPr>
          <w:color w:val="000000"/>
          <w:shd w:val="clear" w:fill="FFFFFF"/>
        </w:rPr>
        <w:t xml:space="preserve">au Service Animation Socio-Educative de la </w:t>
      </w:r>
      <w:r w:rsidR="0278F167">
        <w:rPr>
          <w:color w:val="000000"/>
          <w:shd w:val="clear" w:fill="FFFFFF"/>
        </w:rPr>
        <w:t xml:space="preserve">Direction </w:t>
      </w:r>
      <w:r w:rsidR="0278F167">
        <w:rPr>
          <w:color w:val="000000"/>
          <w:shd w:val="clear" w:fill="FFFFFF"/>
        </w:rPr>
        <w:t>des Jeunesses</w:t>
      </w:r>
      <w:r w:rsidR="7B3A0A46">
        <w:rPr>
          <w:color w:val="000000"/>
          <w:shd w:val="clear" w:fill="FFFFFF"/>
        </w:rPr>
        <w:t xml:space="preserve">, au </w:t>
      </w:r>
      <w:r w:rsidR="3B790BDC">
        <w:rPr>
          <w:color w:val="000000"/>
          <w:shd w:val="clear" w:fill="FFFFFF"/>
        </w:rPr>
        <w:t xml:space="preserve">3</w:t>
      </w:r>
      <w:r w:rsidR="7B3A0A46">
        <w:rPr>
          <w:color w:val="000000"/>
          <w:shd w:val="clear" w:fill="FFFFFF"/>
        </w:rPr>
        <w:t xml:space="preserve">2 rue de La Caravelle – 31 500 TOULOUSE ; Téléphone : </w:t>
      </w:r>
      <w:r w:rsidR="5DCCB42A">
        <w:rPr>
          <w:color w:val="000000"/>
          <w:shd w:val="clear" w:fill="FFFFFF"/>
        </w:rPr>
        <w:t xml:space="preserve">05 62 27 67 65 ; </w:t>
      </w:r>
      <w:r w:rsidR="7B3A0A46">
        <w:rPr>
          <w:color w:val="000000"/>
          <w:shd w:val="clear" w:fill="FFFFFF"/>
        </w:rPr>
        <w:t>Mail</w:t>
      </w:r>
      <w:r w:rsidR="4FD0A9FB">
        <w:rPr>
          <w:color w:val="000000"/>
          <w:shd w:val="clear" w:fill="FFFFFF"/>
        </w:rPr>
        <w:t xml:space="preserve"> :</w:t>
      </w:r>
      <w:r w:rsidR="7B3A0A46">
        <w:rPr>
          <w:color w:val="000000"/>
          <w:shd w:val="clear" w:fill="FFFFFF"/>
        </w:rPr>
        <w:t xml:space="preserve"> </w:t>
      </w:r>
      <w:hyperlink r:id="R5e20946d45b84463">
        <w:r w:rsidRPr="474D0D9D" w:rsidR="1D5D6F03">
          <w:rPr>
            <w:rStyle w:val="Hyperlink"/>
          </w:rPr>
          <w:t>aj.secretariat@mairie-toulouse.fr</w:t>
        </w:r>
      </w:hyperlink>
    </w:p>
    <w:p w:rsidR="586FFCD3" w:rsidP="586FFCD3" w:rsidRDefault="586FFCD3" w14:paraId="7EC9F937">
      <w:pPr>
        <w:pStyle w:val="Normal"/>
        <w:suppressLineNumbers w:val="0"/>
        <w:bidi w:val="0"/>
        <w:spacing w:before="0" w:beforeAutospacing="off" w:after="160" w:afterAutospacing="off" w:line="259" w:lineRule="auto"/>
        <w:ind w:left="0" w:right="0"/>
        <w:jc w:val="both"/>
        <w:rPr>
          <w:color w:val="000000" w:themeColor="text1" w:themeTint="FF" w:themeShade="FF"/>
        </w:rPr>
      </w:pPr>
    </w:p>
    <w:p xmlns:wp14="http://schemas.microsoft.com/office/word/2010/wordml" w:rsidP="7950A148" w14:paraId="28677F7E" wp14:textId="6696F41B">
      <w:pPr>
        <w:pStyle w:val="Normal"/>
        <w:jc w:val="both"/>
        <w:rPr>
          <w:b w:val="1"/>
          <w:b/>
          <w:bCs w:val="1"/>
          <w:sz w:val="28"/>
          <w:szCs w:val="28"/>
        </w:rPr>
      </w:pPr>
      <w:r w:rsidRPr="474D0D9D" w:rsidR="7950A148">
        <w:rPr>
          <w:b w:val="1"/>
          <w:bCs w:val="1"/>
          <w:sz w:val="28"/>
          <w:szCs w:val="28"/>
        </w:rPr>
        <w:t>2. Con</w:t>
      </w:r>
      <w:r w:rsidRPr="474D0D9D" w:rsidR="7B7D7212">
        <w:rPr>
          <w:b w:val="1"/>
          <w:bCs w:val="1"/>
          <w:sz w:val="28"/>
          <w:szCs w:val="28"/>
        </w:rPr>
        <w:t>texte de l</w:t>
      </w:r>
      <w:r w:rsidRPr="474D0D9D" w:rsidR="2EF1601D">
        <w:rPr>
          <w:b w:val="1"/>
          <w:bCs w:val="1"/>
          <w:sz w:val="28"/>
          <w:szCs w:val="28"/>
        </w:rPr>
        <w:t>’Appel à Manifestation d’Intérêt</w:t>
      </w:r>
    </w:p>
    <w:p xmlns:wp14="http://schemas.microsoft.com/office/word/2010/wordml" w:rsidP="586FFCD3" w14:paraId="024548BE" wp14:textId="33EDB72C">
      <w:pPr>
        <w:pStyle w:val="Normal"/>
        <w:jc w:val="both"/>
        <w:rPr>
          <w:b w:val="1"/>
          <w:b/>
          <w:bCs w:val="1"/>
          <w:u w:val="single"/>
        </w:rPr>
      </w:pPr>
      <w:r w:rsidRPr="586FFCD3" w:rsidR="4085D049">
        <w:rPr>
          <w:b w:val="1"/>
          <w:bCs w:val="1"/>
        </w:rPr>
        <w:t>2.1</w:t>
      </w:r>
      <w:r w:rsidRPr="586FFCD3" w:rsidR="4085D049">
        <w:rPr>
          <w:b w:val="1"/>
          <w:bCs w:val="1"/>
          <w:u w:val="none"/>
        </w:rPr>
        <w:t>.</w:t>
      </w:r>
      <w:r w:rsidRPr="586FFCD3" w:rsidR="7950A148">
        <w:rPr>
          <w:b w:val="1"/>
          <w:bCs w:val="1"/>
          <w:u w:val="none"/>
        </w:rPr>
        <w:t xml:space="preserve"> </w:t>
      </w:r>
      <w:r w:rsidRPr="586FFCD3" w:rsidR="27B58A8A">
        <w:rPr>
          <w:b w:val="1"/>
          <w:bCs w:val="1"/>
          <w:u w:val="single"/>
        </w:rPr>
        <w:t>Contexte</w:t>
      </w:r>
      <w:r w:rsidRPr="586FFCD3" w:rsidR="27B58A8A">
        <w:rPr>
          <w:b w:val="1"/>
          <w:bCs w:val="1"/>
          <w:u w:val="single"/>
        </w:rPr>
        <w:t xml:space="preserve"> local</w:t>
      </w:r>
    </w:p>
    <w:p xmlns:wp14="http://schemas.microsoft.com/office/word/2010/wordml" w:rsidP="586FFCD3" w14:paraId="784189F2" wp14:textId="1D2D8863">
      <w:pPr>
        <w:pStyle w:val="Normal"/>
        <w:spacing w:before="0" w:after="0" w:line="240" w:lineRule="auto"/>
        <w:ind/>
        <w:jc w:val="both"/>
      </w:pPr>
      <w:r w:rsidR="7950A148">
        <w:rPr/>
        <w:t>Le</w:t>
      </w:r>
      <w:r w:rsidR="69FBBBD1">
        <w:rPr/>
        <w:t xml:space="preserve">s relevés démographiques </w:t>
      </w:r>
      <w:r w:rsidR="4320800B">
        <w:rPr/>
        <w:t xml:space="preserve">de l’INSEE </w:t>
      </w:r>
      <w:r w:rsidR="69FBBBD1">
        <w:rPr/>
        <w:t xml:space="preserve">montrent une forte augmentation de </w:t>
      </w:r>
      <w:r w:rsidR="0040501B">
        <w:rPr/>
        <w:t>7</w:t>
      </w:r>
      <w:r w:rsidR="69FBBBD1">
        <w:rPr/>
        <w:t>3% de la population</w:t>
      </w:r>
      <w:r w:rsidR="16756BFD">
        <w:rPr/>
        <w:t xml:space="preserve"> des jeunes de 11 à 17 ans dans le quartier de Lalande entre 2014 et 2020</w:t>
      </w:r>
      <w:r w:rsidR="148D88AB">
        <w:rPr/>
        <w:t>. Elle est sept fois supérieure à l’évolution moyenne de cette même population à l’éche</w:t>
      </w:r>
      <w:r w:rsidR="78FACCAB">
        <w:rPr/>
        <w:t xml:space="preserve">lle de la ville. </w:t>
      </w:r>
      <w:r w:rsidR="57B2B549">
        <w:rPr/>
        <w:t>Il est à noter que sur cette même période, la population des enfants de 6 à 10 ans a progressé de 87%</w:t>
      </w:r>
      <w:r w:rsidR="59E2D4B2">
        <w:rPr/>
        <w:t>.</w:t>
      </w:r>
    </w:p>
    <w:p xmlns:wp14="http://schemas.microsoft.com/office/word/2010/wordml" w:rsidP="586FFCD3" w14:paraId="70CFF31B" wp14:textId="0B97B37F">
      <w:pPr>
        <w:pStyle w:val="Normal"/>
        <w:spacing w:before="0" w:after="0" w:line="240" w:lineRule="auto"/>
        <w:ind/>
        <w:jc w:val="both"/>
      </w:pPr>
      <w:r w:rsidR="59E2D4B2">
        <w:rPr/>
        <w:t>Les données sur la structuration des familles de ce quartier montrent des signes de fragilité</w:t>
      </w:r>
      <w:r w:rsidR="23B967D9">
        <w:rPr/>
        <w:t>.</w:t>
      </w:r>
      <w:r w:rsidR="1297E5C8">
        <w:rPr/>
        <w:t xml:space="preserve"> </w:t>
      </w:r>
      <w:r w:rsidR="54FDD96A">
        <w:rPr/>
        <w:t>Le</w:t>
      </w:r>
      <w:r w:rsidR="1297E5C8">
        <w:rPr/>
        <w:t xml:space="preserve"> taux de familles monoparentales </w:t>
      </w:r>
      <w:r w:rsidR="5811A551">
        <w:rPr/>
        <w:t xml:space="preserve">est </w:t>
      </w:r>
      <w:r w:rsidR="1297E5C8">
        <w:rPr/>
        <w:t xml:space="preserve">de 24%, </w:t>
      </w:r>
      <w:r w:rsidR="783CCAE1">
        <w:rPr/>
        <w:t>le</w:t>
      </w:r>
      <w:r w:rsidR="1297E5C8">
        <w:rPr/>
        <w:t xml:space="preserve"> taux de familles nombreuses de 8%</w:t>
      </w:r>
      <w:r w:rsidR="49994B34">
        <w:rPr/>
        <w:t xml:space="preserve"> et le </w:t>
      </w:r>
      <w:r w:rsidR="2C9CA909">
        <w:rPr/>
        <w:t>taux de bénéficiaires du RSA de 23%</w:t>
      </w:r>
      <w:r w:rsidR="12E120AE">
        <w:rPr/>
        <w:t xml:space="preserve">. Enfin, le </w:t>
      </w:r>
      <w:r w:rsidR="2C9CA909">
        <w:rPr/>
        <w:t xml:space="preserve">taux de pauvreté </w:t>
      </w:r>
      <w:r w:rsidR="7951BD64">
        <w:rPr/>
        <w:t>indiqu</w:t>
      </w:r>
      <w:r w:rsidR="32AD44B7">
        <w:rPr/>
        <w:t>e</w:t>
      </w:r>
      <w:r w:rsidR="7951BD64">
        <w:rPr/>
        <w:t xml:space="preserve"> que 22% à 30% </w:t>
      </w:r>
      <w:r w:rsidR="2C9CA909">
        <w:rPr/>
        <w:t>de</w:t>
      </w:r>
      <w:r w:rsidR="6AC3D808">
        <w:rPr/>
        <w:t>s ménages du quartier de Lalande vivent sous le seuil de pauvreté.</w:t>
      </w:r>
    </w:p>
    <w:p xmlns:wp14="http://schemas.microsoft.com/office/word/2010/wordml" w:rsidP="586FFCD3" w14:paraId="484F32F0" wp14:textId="1AA8B95A">
      <w:pPr>
        <w:pStyle w:val="Normal"/>
        <w:spacing w:before="0" w:after="0" w:line="240" w:lineRule="auto"/>
        <w:ind/>
        <w:jc w:val="both"/>
      </w:pPr>
      <w:r w:rsidR="7CF7577E">
        <w:rPr/>
        <w:t>En 2023, le diagnostic de territoire pointe une relative oisiveté des jeunes du fait d</w:t>
      </w:r>
      <w:r w:rsidR="36205600">
        <w:rPr/>
        <w:t xml:space="preserve">’une absence de structure jeunesse de proximité dans ce quartier. </w:t>
      </w:r>
      <w:r w:rsidR="237234BF">
        <w:rPr/>
        <w:t>Par ailleurs, des comportements d’errance sont remarqués, ainsi que des incivilités des plus jeunes, particulièrement au Parc de la Violette, sur la dalle commerciale et la rue Ga</w:t>
      </w:r>
      <w:r w:rsidR="0E9C68E9">
        <w:rPr/>
        <w:t xml:space="preserve">briel Latour. </w:t>
      </w:r>
    </w:p>
    <w:p xmlns:wp14="http://schemas.microsoft.com/office/word/2010/wordml" w:rsidP="586FFCD3" w14:paraId="07547A01" wp14:textId="6B6EA4D9">
      <w:pPr>
        <w:pStyle w:val="Normal"/>
        <w:spacing w:before="0" w:after="0" w:line="240" w:lineRule="auto"/>
        <w:ind/>
        <w:jc w:val="both"/>
      </w:pPr>
      <w:r w:rsidR="686B65C5">
        <w:rPr/>
        <w:t xml:space="preserve">Pour donner suite à ce diagnostic et pour répondre aux besoins des jeunes en termes de développement d’événements et d’activités sportives et culturelles, </w:t>
      </w:r>
      <w:r w:rsidR="05E5CEEC">
        <w:rPr/>
        <w:t xml:space="preserve">un dispositif d’accueil jeunes a été développé et mis en </w:t>
      </w:r>
      <w:r w:rsidR="14341EF4">
        <w:rPr/>
        <w:t>œuvre</w:t>
      </w:r>
      <w:r w:rsidR="05E5CEEC">
        <w:rPr/>
        <w:t xml:space="preserve"> en 2024 dans les locaux de l’ancienne école Alphand par un acteur associatif. Ce </w:t>
      </w:r>
      <w:r w:rsidR="6FFAFFFC">
        <w:rPr/>
        <w:t xml:space="preserve">dispositif a été soutenu par </w:t>
      </w:r>
      <w:r w:rsidR="686B65C5">
        <w:rPr/>
        <w:t>la Ville de Toulouse</w:t>
      </w:r>
      <w:r w:rsidR="49D9224C">
        <w:rPr/>
        <w:t>,</w:t>
      </w:r>
      <w:r w:rsidR="686B65C5">
        <w:rPr/>
        <w:t xml:space="preserve"> la</w:t>
      </w:r>
      <w:r w:rsidR="334A8D19">
        <w:rPr/>
        <w:t xml:space="preserve"> Caisse d’Allocations Familiales de la Haute-Garonne (CAF) </w:t>
      </w:r>
      <w:r w:rsidR="3F1930B6">
        <w:rPr/>
        <w:t xml:space="preserve">et le Service Départemental </w:t>
      </w:r>
      <w:r w:rsidR="6F6260BE">
        <w:rPr/>
        <w:t>à</w:t>
      </w:r>
      <w:r w:rsidR="3F1930B6">
        <w:rPr/>
        <w:t xml:space="preserve"> la Jeunesse </w:t>
      </w:r>
      <w:r w:rsidR="7B3E150C">
        <w:rPr/>
        <w:t xml:space="preserve">à l’engagement </w:t>
      </w:r>
      <w:r w:rsidR="7DA3FFAB">
        <w:rPr/>
        <w:t xml:space="preserve">et </w:t>
      </w:r>
      <w:r w:rsidR="45090BD6">
        <w:rPr/>
        <w:t>aux</w:t>
      </w:r>
      <w:r w:rsidR="7DA3FFAB">
        <w:rPr/>
        <w:t xml:space="preserve"> Sports</w:t>
      </w:r>
      <w:r w:rsidR="3F1930B6">
        <w:rPr/>
        <w:t xml:space="preserve"> (</w:t>
      </w:r>
      <w:r w:rsidR="3F1930B6">
        <w:rPr/>
        <w:t>SDJES)</w:t>
      </w:r>
      <w:r w:rsidR="68C74049">
        <w:rPr/>
        <w:t xml:space="preserve">. </w:t>
      </w:r>
      <w:r w:rsidR="44708653">
        <w:rPr/>
        <w:t xml:space="preserve">Il </w:t>
      </w:r>
      <w:r w:rsidR="68C74049">
        <w:rPr/>
        <w:t xml:space="preserve">a permis de mobiliser environ 200 jeunes à l’année autour de projets d’animation et d’engagement </w:t>
      </w:r>
      <w:r w:rsidRPr="30F04626" w:rsidR="50A5597C">
        <w:rPr>
          <w:rFonts w:ascii="Calibri" w:hAnsi="Calibri" w:eastAsia="Calibri" w:cs="Calibri"/>
          <w:noProof w:val="0"/>
          <w:sz w:val="22"/>
          <w:szCs w:val="22"/>
          <w:lang w:val="fr-FR"/>
        </w:rPr>
        <w:t>citoyen, et 30 jeunes en accompagnement social éducatif en relation avec les parents.</w:t>
      </w:r>
      <w:r w:rsidR="2F52C4DC">
        <w:rPr/>
        <w:t xml:space="preserve"> </w:t>
      </w:r>
    </w:p>
    <w:p w:rsidR="23647680" w:rsidP="7A79E64D" w:rsidRDefault="23647680" w14:paraId="34BAAB23" w14:textId="1D9588C6">
      <w:pPr>
        <w:pStyle w:val="Normal"/>
        <w:spacing w:before="0" w:after="0" w:line="240" w:lineRule="auto"/>
        <w:jc w:val="both"/>
        <w:rPr>
          <w:color w:val="auto"/>
        </w:rPr>
      </w:pPr>
      <w:r w:rsidR="079D5869">
        <w:rPr/>
        <w:t>L’appel à manifestation d’intérêt s’inscrit dans le cadre de la poursuite de ce dispositif.</w:t>
      </w:r>
      <w:r w:rsidRPr="474D0D9D" w:rsidR="3FDFD1B8">
        <w:rPr>
          <w:color w:val="auto"/>
        </w:rPr>
        <w:t xml:space="preserve"> </w:t>
      </w:r>
    </w:p>
    <w:p xmlns:wp14="http://schemas.microsoft.com/office/word/2010/wordml" w:rsidP="7950A148" w14:paraId="5043CB0F" wp14:textId="77777777">
      <w:pPr>
        <w:pStyle w:val="Normal"/>
        <w:spacing w:before="0" w:after="0" w:line="240" w:lineRule="auto"/>
        <w:ind w:left="720" w:hanging="0"/>
        <w:jc w:val="both"/>
      </w:pPr>
    </w:p>
    <w:p xmlns:wp14="http://schemas.microsoft.com/office/word/2010/wordml" w:rsidP="586FFCD3" w14:paraId="6AF93616" wp14:textId="0B864BF3">
      <w:pPr>
        <w:pStyle w:val="Normal"/>
        <w:jc w:val="both"/>
        <w:rPr>
          <w:rFonts w:ascii="Calibri" w:hAnsi="Calibri" w:eastAsia="Calibri" w:cs="" w:asciiTheme="minorAscii" w:hAnsiTheme="minorAscii" w:eastAsiaTheme="minorAscii" w:cstheme="minorBidi"/>
          <w:b w:val="1"/>
          <w:bCs w:val="1"/>
          <w:color w:val="auto"/>
          <w:sz w:val="22"/>
          <w:szCs w:val="22"/>
          <w:u w:val="single"/>
          <w:lang w:val="fr-FR" w:eastAsia="en-US" w:bidi="ar-SA"/>
        </w:rPr>
      </w:pPr>
      <w:r w:rsidRPr="474D0D9D" w:rsidR="10B0B5B3">
        <w:rPr>
          <w:rFonts w:ascii="Calibri" w:hAnsi="Calibri" w:eastAsia="Calibri" w:cs="" w:asciiTheme="minorAscii" w:hAnsiTheme="minorAscii" w:eastAsiaTheme="minorAscii" w:cstheme="minorBidi"/>
          <w:b w:val="1"/>
          <w:bCs w:val="1"/>
          <w:color w:val="auto"/>
          <w:sz w:val="22"/>
          <w:szCs w:val="22"/>
          <w:lang w:val="fr-FR" w:eastAsia="en-US" w:bidi="ar-SA"/>
        </w:rPr>
        <w:t>2.</w:t>
      </w:r>
      <w:r w:rsidRPr="474D0D9D" w:rsidR="1DA04772">
        <w:rPr>
          <w:rFonts w:ascii="Calibri" w:hAnsi="Calibri" w:eastAsia="Calibri" w:cs="" w:asciiTheme="minorAscii" w:hAnsiTheme="minorAscii" w:eastAsiaTheme="minorAscii" w:cstheme="minorBidi"/>
          <w:b w:val="1"/>
          <w:bCs w:val="1"/>
          <w:color w:val="auto"/>
          <w:sz w:val="22"/>
          <w:szCs w:val="22"/>
          <w:lang w:val="fr-FR" w:eastAsia="en-US" w:bidi="ar-SA"/>
        </w:rPr>
        <w:t>2</w:t>
      </w:r>
      <w:r w:rsidRPr="474D0D9D" w:rsidR="10B0B5B3">
        <w:rPr>
          <w:rFonts w:ascii="Calibri" w:hAnsi="Calibri" w:eastAsia="Calibri" w:cs="" w:asciiTheme="minorAscii" w:hAnsiTheme="minorAscii" w:eastAsiaTheme="minorAscii" w:cstheme="minorBidi"/>
          <w:b w:val="1"/>
          <w:bCs w:val="1"/>
          <w:color w:val="auto"/>
          <w:sz w:val="22"/>
          <w:szCs w:val="22"/>
          <w:lang w:val="fr-FR" w:eastAsia="en-US" w:bidi="ar-SA"/>
        </w:rPr>
        <w:t xml:space="preserve">. </w:t>
      </w:r>
      <w:r w:rsidRPr="474D0D9D" w:rsidR="2B50EA18">
        <w:rPr>
          <w:rFonts w:ascii="Calibri" w:hAnsi="Calibri" w:eastAsia="Calibri" w:cs="" w:asciiTheme="minorAscii" w:hAnsiTheme="minorAscii" w:eastAsiaTheme="minorAscii" w:cstheme="minorBidi"/>
          <w:b w:val="1"/>
          <w:bCs w:val="1"/>
          <w:color w:val="auto"/>
          <w:sz w:val="22"/>
          <w:szCs w:val="22"/>
          <w:u w:val="single"/>
          <w:lang w:val="fr-FR" w:eastAsia="en-US" w:bidi="ar-SA"/>
        </w:rPr>
        <w:t>Cadre</w:t>
      </w:r>
      <w:r w:rsidRPr="474D0D9D" w:rsidR="2B50EA18">
        <w:rPr>
          <w:rFonts w:ascii="Calibri" w:hAnsi="Calibri" w:eastAsia="Calibri" w:cs="" w:asciiTheme="minorAscii" w:hAnsiTheme="minorAscii" w:eastAsiaTheme="minorAscii" w:cstheme="minorBidi"/>
          <w:b w:val="1"/>
          <w:bCs w:val="1"/>
          <w:color w:val="auto"/>
          <w:sz w:val="22"/>
          <w:szCs w:val="22"/>
          <w:u w:val="single"/>
          <w:lang w:val="fr-FR" w:eastAsia="en-US" w:bidi="ar-SA"/>
        </w:rPr>
        <w:t xml:space="preserve"> juridique et recommandations</w:t>
      </w:r>
    </w:p>
    <w:p xmlns:wp14="http://schemas.microsoft.com/office/word/2010/wordml" w:rsidP="0F47314C" w14:paraId="23D025F1" wp14:textId="77B155BE">
      <w:pPr>
        <w:pStyle w:val="Normal"/>
        <w:jc w:val="both"/>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pPr>
      <w:r w:rsidRPr="0F47314C" w:rsidR="596C9861">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Le</w:t>
      </w:r>
      <w:r w:rsidRPr="0F47314C" w:rsidR="1F3FA39A">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s candidats s’engagent à </w:t>
      </w:r>
      <w:r w:rsidRPr="0F47314C" w:rsidR="50719212">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répondre</w:t>
      </w:r>
      <w:r w:rsidRPr="0F47314C" w:rsidR="74A9BC81">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 au cadre général </w:t>
      </w:r>
      <w:r w:rsidRPr="0F47314C" w:rsidR="4AABC704">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et aux orientations </w:t>
      </w:r>
      <w:r w:rsidRPr="0F47314C" w:rsidR="6AF66B9A">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d’intérêt </w:t>
      </w:r>
      <w:r w:rsidRPr="0F47314C" w:rsidR="6AF66B9A">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général </w:t>
      </w:r>
      <w:r w:rsidRPr="0F47314C" w:rsidR="4AABC704">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fixées</w:t>
      </w:r>
      <w:r w:rsidRPr="0F47314C" w:rsidR="4AABC704">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 dans </w:t>
      </w:r>
      <w:r w:rsidRPr="0F47314C" w:rsidR="297EBB3D">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le présent </w:t>
      </w:r>
      <w:r w:rsidRPr="0F47314C" w:rsidR="2803E741">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document</w:t>
      </w:r>
      <w:r w:rsidRPr="0F47314C" w:rsidR="297EBB3D">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 et précisé</w:t>
      </w:r>
      <w:r w:rsidRPr="0F47314C" w:rsidR="2FE75D08">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e</w:t>
      </w:r>
      <w:r w:rsidRPr="0F47314C" w:rsidR="297EBB3D">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s dans le Guide des Accueils Jeunes élaboré par le Service Animation Socio</w:t>
      </w:r>
      <w:r w:rsidRPr="0F47314C" w:rsidR="20AC57C5">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é</w:t>
      </w:r>
      <w:r w:rsidRPr="0F47314C" w:rsidR="297EBB3D">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ducative </w:t>
      </w:r>
      <w:r w:rsidRPr="0F47314C" w:rsidR="297EBB3D">
        <w:rPr>
          <w:rFonts w:eastAsia="Calibri" w:cs="" w:eastAsiaTheme="minorAscii" w:cstheme="minorBidi"/>
          <w:b w:val="0"/>
          <w:bCs w:val="0"/>
          <w:i w:val="1"/>
          <w:iCs w:val="1"/>
          <w:caps w:val="0"/>
          <w:smallCaps w:val="0"/>
          <w:color w:val="000000"/>
          <w:spacing w:val="0"/>
          <w:kern w:val="0"/>
          <w:sz w:val="22"/>
          <w:szCs w:val="22"/>
          <w:u w:val="none"/>
          <w:lang w:val="fr-FR" w:eastAsia="en-US" w:bidi="ar-SA"/>
        </w:rPr>
        <w:t xml:space="preserve">(annexe</w:t>
      </w:r>
      <w:r w:rsidRPr="0F47314C" w:rsidR="659E0EDB">
        <w:rPr>
          <w:rFonts w:eastAsia="Calibri" w:cs="" w:eastAsiaTheme="minorAscii" w:cstheme="minorBidi"/>
          <w:b w:val="0"/>
          <w:bCs w:val="0"/>
          <w:i w:val="1"/>
          <w:iCs w:val="1"/>
          <w:caps w:val="0"/>
          <w:smallCaps w:val="0"/>
          <w:color w:val="000000"/>
          <w:spacing w:val="0"/>
          <w:kern w:val="0"/>
          <w:sz w:val="22"/>
          <w:szCs w:val="22"/>
          <w:u w:val="none"/>
          <w:lang w:val="fr-FR" w:eastAsia="en-US" w:bidi="ar-SA"/>
        </w:rPr>
        <w:t xml:space="preserve">)</w:t>
      </w:r>
      <w:r w:rsidRPr="0F47314C" w:rsidR="659E0EDB">
        <w:rPr>
          <w:rFonts w:eastAsia="Calibri" w:cs="" w:eastAsiaTheme="minorAscii" w:cstheme="minorBidi"/>
          <w:b w:val="0"/>
          <w:bCs w:val="0"/>
          <w:i w:val="0"/>
          <w:iCs w:val="0"/>
          <w:caps w:val="0"/>
          <w:smallCaps w:val="0"/>
          <w:color w:val="000000"/>
          <w:spacing w:val="0"/>
          <w:kern w:val="0"/>
          <w:sz w:val="22"/>
          <w:szCs w:val="22"/>
          <w:u w:val="none"/>
          <w:lang w:val="fr-FR" w:eastAsia="en-US" w:bidi="ar-SA"/>
        </w:rPr>
        <w:t xml:space="preserve">.</w:t>
      </w:r>
    </w:p>
    <w:p xmlns:wp14="http://schemas.microsoft.com/office/word/2010/wordml" w:rsidP="474D0D9D" w14:paraId="0B245A10" wp14:textId="2DF0DAB0">
      <w:pPr>
        <w:pStyle w:val="Normal"/>
        <w:jc w:val="both"/>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pPr>
      <w:r w:rsidRPr="474D0D9D" w:rsidR="37371A79">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En outre, ces structures de proximité sont déclarées en tant qu’accueil de loisirs auprès d</w:t>
      </w:r>
      <w:r w:rsidRPr="474D0D9D" w:rsidR="5B04ECCC">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u</w:t>
      </w:r>
      <w:r w:rsidRPr="474D0D9D" w:rsidR="37371A79">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 xml:space="preserve"> SDJES</w:t>
      </w:r>
      <w:r w:rsidRPr="474D0D9D" w:rsidR="6E0B4C4E">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 xml:space="preserve">. Elles entrent dans le cadre des accueils collectifs à caractère éducatif </w:t>
      </w:r>
      <w:r w:rsidRPr="474D0D9D" w:rsidR="263ED2B6">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de mineurs (ACCEM) sur les temps périscolaires et extrascolaires. De ce fait, les Accueils Jeunes sont encadrés par les articles R227-1 à R</w:t>
      </w:r>
      <w:r w:rsidRPr="474D0D9D" w:rsidR="7FA683DF">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227-12 du Code de l’action sociale et des familles.</w:t>
      </w:r>
    </w:p>
    <w:p xmlns:wp14="http://schemas.microsoft.com/office/word/2010/wordml" w:rsidP="586FFCD3" w14:paraId="219A3D07" wp14:textId="4DF1D650">
      <w:pPr>
        <w:pStyle w:val="Normal"/>
        <w:jc w:val="both"/>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pPr>
      <w:r w:rsidRPr="586FFCD3" w:rsidR="7FA683DF">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 xml:space="preserve">Les Accueils Jeunes sont considérés comme un dispositif d’action sociale au sens des articles L116-1, L116-2 et L121-2 du Code </w:t>
      </w:r>
      <w:r w:rsidRPr="586FFCD3" w:rsidR="5F3065DA">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 xml:space="preserve">de l’action sociale et des familles. </w:t>
      </w:r>
    </w:p>
    <w:p xmlns:wp14="http://schemas.microsoft.com/office/word/2010/wordml" w:rsidP="0F47314C" w14:paraId="5EF3C833" wp14:textId="2B613424">
      <w:pPr>
        <w:pStyle w:val="Normal"/>
        <w:jc w:val="both"/>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pPr>
      <w:r w:rsidRPr="0F47314C" w:rsidR="75BF2DB8">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Enfin, l</w:t>
      </w:r>
      <w:r w:rsidRPr="0F47314C" w:rsidR="02526701">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’opérateur</w:t>
      </w:r>
      <w:r w:rsidRPr="0F47314C" w:rsidR="2E889BF1">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 xml:space="preserve"> pourr</w:t>
      </w:r>
      <w:r w:rsidRPr="0F47314C" w:rsidR="536555C0">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a solliciter</w:t>
      </w:r>
      <w:r w:rsidRPr="0F47314C" w:rsidR="2E889BF1">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 xml:space="preserve"> une demande de subvention auprès de la CAF de la Haute Garonne au titre du financement du projet.</w:t>
      </w:r>
      <w:r w:rsidRPr="0F47314C" w:rsidR="490C84A0">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 xml:space="preserve"> </w:t>
      </w:r>
      <w:r w:rsidRPr="0F47314C" w:rsidR="659E0EDB">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 xml:space="preserve"> </w:t>
      </w:r>
    </w:p>
    <w:p w:rsidR="3E5D5336" w:rsidP="587EC765" w:rsidRDefault="3E5D5336" w14:paraId="2D6201DE" w14:textId="1E6C6A89">
      <w:pPr>
        <w:pStyle w:val="Normal"/>
        <w:suppressLineNumbers w:val="0"/>
        <w:bidi w:val="0"/>
        <w:spacing w:before="0" w:beforeAutospacing="off" w:after="160" w:afterAutospacing="off" w:line="259" w:lineRule="auto"/>
        <w:ind w:left="0" w:right="0"/>
        <w:jc w:val="both"/>
        <w:rPr>
          <w:rFonts w:ascii="Calibri" w:hAnsi="Calibri" w:eastAsia="Calibri" w:cs="" w:asciiTheme="minorAscii" w:hAnsiTheme="minorAscii" w:eastAsiaTheme="minorAscii" w:cstheme="minorBidi"/>
          <w:b w:val="1"/>
          <w:bCs w:val="1"/>
          <w:color w:val="auto"/>
          <w:sz w:val="22"/>
          <w:szCs w:val="22"/>
          <w:lang w:val="fr-FR" w:eastAsia="en-US" w:bidi="ar-SA"/>
        </w:rPr>
      </w:pPr>
      <w:r w:rsidRPr="474D0D9D" w:rsidR="085652B6">
        <w:rPr>
          <w:rFonts w:ascii="Calibri" w:hAnsi="Calibri" w:eastAsia="Calibri" w:cs="" w:asciiTheme="minorAscii" w:hAnsiTheme="minorAscii" w:eastAsiaTheme="minorAscii" w:cstheme="minorBidi"/>
          <w:b w:val="1"/>
          <w:bCs w:val="1"/>
          <w:color w:val="auto"/>
          <w:sz w:val="22"/>
          <w:szCs w:val="22"/>
          <w:lang w:val="fr-FR" w:eastAsia="en-US" w:bidi="ar-SA"/>
        </w:rPr>
        <w:t>2.</w:t>
      </w:r>
      <w:r w:rsidRPr="474D0D9D" w:rsidR="38144A7F">
        <w:rPr>
          <w:rFonts w:ascii="Calibri" w:hAnsi="Calibri" w:eastAsia="Calibri" w:cs="" w:asciiTheme="minorAscii" w:hAnsiTheme="minorAscii" w:eastAsiaTheme="minorAscii" w:cstheme="minorBidi"/>
          <w:b w:val="1"/>
          <w:bCs w:val="1"/>
          <w:color w:val="auto"/>
          <w:sz w:val="22"/>
          <w:szCs w:val="22"/>
          <w:lang w:val="fr-FR" w:eastAsia="en-US" w:bidi="ar-SA"/>
        </w:rPr>
        <w:t>3</w:t>
      </w:r>
      <w:r w:rsidRPr="474D0D9D" w:rsidR="085652B6">
        <w:rPr>
          <w:rFonts w:ascii="Calibri" w:hAnsi="Calibri" w:eastAsia="Calibri" w:cs="" w:asciiTheme="minorAscii" w:hAnsiTheme="minorAscii" w:eastAsiaTheme="minorAscii" w:cstheme="minorBidi"/>
          <w:b w:val="1"/>
          <w:bCs w:val="1"/>
          <w:color w:val="auto"/>
          <w:sz w:val="22"/>
          <w:szCs w:val="22"/>
          <w:lang w:val="fr-FR" w:eastAsia="en-US" w:bidi="ar-SA"/>
        </w:rPr>
        <w:t xml:space="preserve">. </w:t>
      </w:r>
      <w:r w:rsidRPr="474D0D9D" w:rsidR="71C41A86">
        <w:rPr>
          <w:rFonts w:ascii="Calibri" w:hAnsi="Calibri" w:eastAsia="Calibri" w:cs="" w:asciiTheme="minorAscii" w:hAnsiTheme="minorAscii" w:eastAsiaTheme="minorAscii" w:cstheme="minorBidi"/>
          <w:b w:val="1"/>
          <w:bCs w:val="1"/>
          <w:color w:val="auto"/>
          <w:sz w:val="22"/>
          <w:szCs w:val="22"/>
          <w:lang w:val="fr-FR" w:eastAsia="en-US" w:bidi="ar-SA"/>
        </w:rPr>
        <w:t xml:space="preserve">Obligation de </w:t>
      </w:r>
      <w:r w:rsidRPr="474D0D9D" w:rsidR="085652B6">
        <w:rPr>
          <w:rFonts w:ascii="Calibri" w:hAnsi="Calibri" w:eastAsia="Calibri" w:cs="" w:asciiTheme="minorAscii" w:hAnsiTheme="minorAscii" w:eastAsiaTheme="minorAscii" w:cstheme="minorBidi"/>
          <w:b w:val="1"/>
          <w:bCs w:val="1"/>
          <w:color w:val="auto"/>
          <w:sz w:val="22"/>
          <w:szCs w:val="22"/>
          <w:lang w:val="fr-FR" w:eastAsia="en-US" w:bidi="ar-SA"/>
        </w:rPr>
        <w:t>reprise des salariés</w:t>
      </w:r>
    </w:p>
    <w:p w:rsidR="085652B6" w:rsidP="474D0D9D" w:rsidRDefault="085652B6" w14:paraId="1028D6CC" w14:textId="19FFF016">
      <w:pPr>
        <w:pStyle w:val="Normal"/>
        <w:jc w:val="both"/>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pPr>
      <w:r w:rsidRPr="474D0D9D" w:rsidR="5509AD7D">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L</w:t>
      </w:r>
      <w:r w:rsidRPr="474D0D9D" w:rsidR="085652B6">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 xml:space="preserve">e présent appel à </w:t>
      </w:r>
      <w:r w:rsidRPr="474D0D9D" w:rsidR="554093BB">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 xml:space="preserve">manifestation d’intérêt </w:t>
      </w:r>
      <w:r w:rsidRPr="474D0D9D" w:rsidR="085652B6">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 xml:space="preserve">s’inscrit dans une logique de continuité de l’activité, impliquant la reprise des salariés actuellement affectés </w:t>
      </w:r>
      <w:r w:rsidRPr="474D0D9D" w:rsidR="6BEFEB58">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à l’</w:t>
      </w:r>
      <w:r w:rsidRPr="474D0D9D" w:rsidR="085652B6">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 xml:space="preserve">Accueil Jeunes de </w:t>
      </w:r>
      <w:r w:rsidRPr="474D0D9D" w:rsidR="085652B6">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Lalande</w:t>
      </w:r>
      <w:r w:rsidRPr="474D0D9D" w:rsidR="4FC1CB60">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 xml:space="preserve"> </w:t>
      </w:r>
      <w:r w:rsidRPr="474D0D9D" w:rsidR="6C5D3528">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w:t>
      </w:r>
      <w:r w:rsidRPr="474D0D9D" w:rsidR="6C5D3528">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 xml:space="preserve"> 2 animateurs dont 1 directeur d’ACCEM et une éducatrice spécialisée tel que précisé au point 3.2.</w:t>
      </w:r>
    </w:p>
    <w:p w:rsidR="3E5D5336" w:rsidP="107A954D" w:rsidRDefault="3E5D5336" w14:paraId="5C8EE7CE" w14:textId="3618B7BB">
      <w:pPr>
        <w:pStyle w:val="Normal"/>
        <w:jc w:val="both"/>
      </w:pPr>
      <w:r w:rsidRPr="474D0D9D" w:rsidR="085652B6">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Le candidat retenu devra procéder à la reprise des contrats de travail des salariés en poste au sein de la structure sortante, dans le respect des dispositions légales et conventionnelles applicables, notamment celles prévues à l’article L.1224</w:t>
      </w:r>
      <w:r>
        <w:noBreakHyphen/>
      </w:r>
      <w:r w:rsidRPr="474D0D9D" w:rsidR="085652B6">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1 du Code du travail ou, le cas échéant, par tout autre mécanisme juridique garantissant la continuité des contrats.</w:t>
      </w:r>
    </w:p>
    <w:p w:rsidR="3E5D5336" w:rsidP="107A954D" w:rsidRDefault="3E5D5336" w14:paraId="656438F8" w14:textId="73DEF0F1">
      <w:pPr>
        <w:pStyle w:val="Normal"/>
        <w:jc w:val="both"/>
      </w:pPr>
      <w:r w:rsidRPr="1DC6A6FE" w:rsidR="3E5D5336">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t>Les candidats sont réputés avoir pris connaissance de cette obligation et devront en tenir compte dans l’élaboration de leur projet, notamment dans leur organisation des ressources humaines et leur budget prévisionnel.</w:t>
      </w:r>
    </w:p>
    <w:p xmlns:wp14="http://schemas.microsoft.com/office/word/2010/wordml" w:rsidP="586FFCD3" w14:paraId="48387743" wp14:textId="2E1288B9">
      <w:pPr>
        <w:pStyle w:val="Normal"/>
        <w:jc w:val="both"/>
        <w:rPr>
          <w:rFonts w:eastAsia="Calibri" w:cs="" w:eastAsiaTheme="minorAscii" w:cstheme="minorBidi"/>
          <w:b w:val="0"/>
          <w:bCs w:val="0"/>
          <w:i w:val="0"/>
          <w:iCs w:val="0"/>
          <w:caps w:val="0"/>
          <w:smallCaps w:val="0"/>
          <w:color w:val="000000" w:themeColor="text1" w:themeTint="FF" w:themeShade="FF"/>
          <w:sz w:val="22"/>
          <w:szCs w:val="22"/>
          <w:u w:val="none"/>
          <w:lang w:val="fr-FR" w:eastAsia="en-US" w:bidi="ar-SA"/>
        </w:rPr>
      </w:pPr>
    </w:p>
    <w:p xmlns:wp14="http://schemas.microsoft.com/office/word/2010/wordml" w:rsidP="586FFCD3" w14:paraId="74C668A1" wp14:textId="13A4DD3D">
      <w:pPr>
        <w:pStyle w:val="Normal"/>
        <w:jc w:val="both"/>
        <w:rPr>
          <w:b w:val="1"/>
          <w:bCs w:val="1"/>
          <w:sz w:val="28"/>
          <w:szCs w:val="28"/>
        </w:rPr>
      </w:pPr>
      <w:r w:rsidRPr="7A79E64D" w:rsidR="34C03A13">
        <w:rPr>
          <w:b w:val="1"/>
          <w:bCs w:val="1"/>
          <w:sz w:val="28"/>
          <w:szCs w:val="28"/>
        </w:rPr>
        <w:t>3. Caractéristiques du projet</w:t>
      </w:r>
    </w:p>
    <w:p xmlns:wp14="http://schemas.microsoft.com/office/word/2010/wordml" w:rsidP="7A79E64D" w14:paraId="01143265" wp14:textId="013CB771">
      <w:pPr>
        <w:pStyle w:val="Normal"/>
        <w:jc w:val="both"/>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pPr>
      <w:r w:rsidRPr="7A79E64D" w:rsidR="62ED4BE5">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Il s’agit de développer un Accueil Jeunes sur </w:t>
      </w:r>
      <w:r w:rsidRPr="7A79E64D" w:rsidR="25F62AD2">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l</w:t>
      </w:r>
      <w:r w:rsidRPr="7A79E64D" w:rsidR="62ED4BE5">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e territoire</w:t>
      </w:r>
      <w:r w:rsidRPr="7A79E64D" w:rsidR="66B51BD1">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 de Lalande Nord</w:t>
      </w:r>
      <w:r w:rsidRPr="7A79E64D" w:rsidR="62ED4BE5">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 pour répondre aux besoins des jeunes,</w:t>
      </w:r>
      <w:r w:rsidRPr="7A79E64D" w:rsidR="78FD70BA">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 favoriser leur accès </w:t>
      </w:r>
      <w:r w:rsidRPr="7A79E64D" w:rsidR="78FD70BA">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au</w:t>
      </w:r>
      <w:r w:rsidRPr="7A79E64D" w:rsidR="467F37BC">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x</w:t>
      </w:r>
      <w:r w:rsidRPr="7A79E64D" w:rsidR="78FD70BA">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 droits</w:t>
      </w:r>
      <w:r w:rsidRPr="7A79E64D" w:rsidR="62ED4BE5">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promo</w:t>
      </w:r>
      <w:r w:rsidRPr="7A79E64D" w:rsidR="6F78E5A9">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uvoir</w:t>
      </w:r>
      <w:r w:rsidRPr="7A79E64D" w:rsidR="044170A7">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 leur autonomie, tout en </w:t>
      </w:r>
      <w:r w:rsidRPr="7A79E64D" w:rsidR="370C172B">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développant des</w:t>
      </w:r>
      <w:r w:rsidRPr="7A79E64D" w:rsidR="044170A7">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 relation</w:t>
      </w:r>
      <w:r w:rsidRPr="7A79E64D" w:rsidR="1CE0B697">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s de confiance avec les</w:t>
      </w:r>
      <w:r w:rsidRPr="7A79E64D" w:rsidR="044170A7">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 parents. Les moyens de garantir l’expression et la participation effective des jeunes et de leurs parents doivent </w:t>
      </w:r>
      <w:r w:rsidRPr="7A79E64D" w:rsidR="2D4814BF">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être définis</w:t>
      </w:r>
      <w:r w:rsidRPr="7A79E64D" w:rsidR="11071B2A">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 pour assurer le développement de projet par et pour les jeunes</w:t>
      </w:r>
      <w:r w:rsidRPr="7A79E64D" w:rsidR="2D4814BF">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L</w:t>
      </w:r>
      <w:r w:rsidRPr="7A79E64D" w:rsidR="524D7AFE">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e principe de</w:t>
      </w:r>
      <w:r w:rsidRPr="7A79E64D" w:rsidR="2D4814BF">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 </w:t>
      </w:r>
      <w:r w:rsidRPr="7A79E64D" w:rsidR="2D4814BF">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libre adhésion </w:t>
      </w:r>
      <w:r w:rsidRPr="7A79E64D" w:rsidR="0540D78D">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permet une fréquentation souple et </w:t>
      </w:r>
      <w:r w:rsidRPr="7A79E64D" w:rsidR="0540D78D">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ouverte de</w:t>
      </w:r>
      <w:r w:rsidRPr="7A79E64D" w:rsidR="0540D78D">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 la structure</w:t>
      </w:r>
      <w:r w:rsidRPr="7A79E64D" w:rsidR="2D4814BF">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 </w:t>
      </w:r>
    </w:p>
    <w:p xmlns:wp14="http://schemas.microsoft.com/office/word/2010/wordml" w:rsidP="474D0D9D" w14:paraId="54B46BA7" wp14:textId="315D09EC">
      <w:pPr>
        <w:pStyle w:val="Normal"/>
        <w:jc w:val="both"/>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pPr>
      <w:r w:rsidRPr="474D0D9D" w:rsidR="7D4693E6">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L’inscription du projet au sein du territoire s’exprime à plusieurs </w:t>
      </w:r>
      <w:r w:rsidRPr="474D0D9D" w:rsidR="7D4693E6">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niveaux</w:t>
      </w:r>
      <w:r w:rsidRPr="474D0D9D" w:rsidR="275C1A93">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 </w:t>
      </w:r>
      <w:r w:rsidRPr="474D0D9D" w:rsidR="7D4693E6">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w:t>
      </w:r>
      <w:r w:rsidRPr="474D0D9D" w:rsidR="7D4693E6">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 Lalande Nord, le </w:t>
      </w:r>
      <w:r w:rsidRPr="474D0D9D" w:rsidR="4228033C">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n</w:t>
      </w:r>
      <w:r w:rsidRPr="474D0D9D" w:rsidR="7D4693E6">
        <w:rPr>
          <w:rFonts w:eastAsia="Calibri" w:cs="" w:eastAsiaTheme="minorAscii" w:cstheme="minorBidi"/>
          <w:b w:val="0"/>
          <w:bCs w:val="0"/>
          <w:i w:val="0"/>
          <w:iCs w:val="0"/>
          <w:caps w:val="0"/>
          <w:smallCaps w:val="0"/>
          <w:noProof w:val="0"/>
          <w:color w:val="000000" w:themeColor="text1" w:themeTint="FF" w:themeShade="FF"/>
          <w:sz w:val="22"/>
          <w:szCs w:val="22"/>
          <w:u w:val="none"/>
          <w:lang w:val="fr-FR" w:eastAsia="en-US" w:bidi="ar-SA"/>
        </w:rPr>
        <w:t xml:space="preserve">ord toulousain et la ville de Toulouse. </w:t>
      </w:r>
    </w:p>
    <w:p xmlns:wp14="http://schemas.microsoft.com/office/word/2010/wordml" w:rsidP="586FFCD3" w14:paraId="169C83BF" wp14:textId="673DC7B9">
      <w:pPr>
        <w:pStyle w:val="Normal"/>
        <w:jc w:val="both"/>
        <w:rPr>
          <w:b w:val="1"/>
          <w:bCs w:val="1"/>
          <w:u w:val="single"/>
        </w:rPr>
      </w:pPr>
      <w:r w:rsidRPr="586FFCD3" w:rsidR="28044D6D">
        <w:rPr>
          <w:b w:val="1"/>
          <w:bCs w:val="1"/>
        </w:rPr>
        <w:t xml:space="preserve">3.1. </w:t>
      </w:r>
      <w:r w:rsidRPr="586FFCD3" w:rsidR="28044D6D">
        <w:rPr>
          <w:b w:val="1"/>
          <w:bCs w:val="1"/>
          <w:u w:val="single"/>
        </w:rPr>
        <w:t>Zone</w:t>
      </w:r>
      <w:r w:rsidRPr="586FFCD3" w:rsidR="28044D6D">
        <w:rPr>
          <w:b w:val="1"/>
          <w:bCs w:val="1"/>
          <w:u w:val="single"/>
        </w:rPr>
        <w:t xml:space="preserve"> d’intervention, capacité et public cible</w:t>
      </w:r>
    </w:p>
    <w:p xmlns:wp14="http://schemas.microsoft.com/office/word/2010/wordml" w:rsidP="7950A148" w14:paraId="1E50E36D" wp14:textId="5C7E3B77">
      <w:pPr>
        <w:pStyle w:val="Normal"/>
        <w:jc w:val="both"/>
      </w:pPr>
      <w:r w:rsidR="5AEE5D9E">
        <w:rPr/>
        <w:t xml:space="preserve">Le quartier </w:t>
      </w:r>
      <w:r w:rsidR="01F712BD">
        <w:rPr/>
        <w:t xml:space="preserve">de Lalande se situe dans le </w:t>
      </w:r>
      <w:r w:rsidR="079843EF">
        <w:rPr/>
        <w:t xml:space="preserve">quartier 7 </w:t>
      </w:r>
      <w:r w:rsidR="01F712BD">
        <w:rPr/>
        <w:t xml:space="preserve">au </w:t>
      </w:r>
      <w:r w:rsidR="6B744995">
        <w:rPr/>
        <w:t>N</w:t>
      </w:r>
      <w:r w:rsidR="01F712BD">
        <w:rPr/>
        <w:t>ord de Toulouse. Il est traversé d’</w:t>
      </w:r>
      <w:r w:rsidR="55C50792">
        <w:rPr/>
        <w:t>E</w:t>
      </w:r>
      <w:r w:rsidR="01F712BD">
        <w:rPr/>
        <w:t xml:space="preserve">st en </w:t>
      </w:r>
      <w:r w:rsidR="480DEC7F">
        <w:rPr/>
        <w:t>O</w:t>
      </w:r>
      <w:r w:rsidR="01F712BD">
        <w:rPr/>
        <w:t xml:space="preserve">uest par les grands axes routiers (périphérique, échangeur </w:t>
      </w:r>
      <w:r w:rsidR="6E7611E6">
        <w:rPr/>
        <w:t>A62). La ligne ferroviaire de Bordeaux à Sète délimit</w:t>
      </w:r>
      <w:r w:rsidR="505C6EE2">
        <w:rPr/>
        <w:t>e l’</w:t>
      </w:r>
      <w:r w:rsidR="2C5A1653">
        <w:rPr/>
        <w:t>O</w:t>
      </w:r>
      <w:r w:rsidR="505C6EE2">
        <w:rPr/>
        <w:t xml:space="preserve">uest du quartier. Il est entouré au </w:t>
      </w:r>
      <w:r w:rsidR="695C7164">
        <w:rPr/>
        <w:t>n</w:t>
      </w:r>
      <w:r w:rsidR="505C6EE2">
        <w:rPr/>
        <w:t xml:space="preserve">ord par les communes d’Aucamville et de Launaguet, et au </w:t>
      </w:r>
      <w:r w:rsidR="7CDC395A">
        <w:rPr/>
        <w:t>s</w:t>
      </w:r>
      <w:r w:rsidR="505C6EE2">
        <w:rPr/>
        <w:t>ud par les quartiers</w:t>
      </w:r>
      <w:r w:rsidR="6B5E6792">
        <w:rPr/>
        <w:t xml:space="preserve"> toulousains de Barrière de Paris et </w:t>
      </w:r>
      <w:r w:rsidR="6B5E6792">
        <w:rPr/>
        <w:t>Izards</w:t>
      </w:r>
      <w:r w:rsidR="6B5E6792">
        <w:rPr/>
        <w:t>-Trois Cocus. L’Accueil Jeunes est, quant à lui, situé à l’impasse Jean Alphand, dans des s</w:t>
      </w:r>
      <w:r w:rsidR="43335EF9">
        <w:rPr/>
        <w:t>tructures modulables</w:t>
      </w:r>
      <w:r w:rsidR="12234AE1">
        <w:rPr/>
        <w:t xml:space="preserve"> adaptées à l’activité</w:t>
      </w:r>
      <w:r w:rsidR="43335EF9">
        <w:rPr/>
        <w:t xml:space="preserve">. </w:t>
      </w:r>
    </w:p>
    <w:p xmlns:wp14="http://schemas.microsoft.com/office/word/2010/wordml" w:rsidP="7950A148" w14:paraId="578CCF19" wp14:textId="335E8A11">
      <w:pPr>
        <w:pStyle w:val="Normal"/>
        <w:jc w:val="both"/>
      </w:pPr>
      <w:r w:rsidR="43335EF9">
        <w:rPr/>
        <w:t xml:space="preserve">La capacité d’accueil est </w:t>
      </w:r>
      <w:r w:rsidR="656BD06C">
        <w:rPr/>
        <w:t>fixée</w:t>
      </w:r>
      <w:r w:rsidR="43335EF9">
        <w:rPr/>
        <w:t xml:space="preserve"> par </w:t>
      </w:r>
      <w:r w:rsidR="45659AD5">
        <w:rPr/>
        <w:t>la</w:t>
      </w:r>
      <w:r w:rsidR="2C5FD6B6">
        <w:rPr/>
        <w:t xml:space="preserve"> </w:t>
      </w:r>
      <w:r w:rsidR="43335EF9">
        <w:rPr/>
        <w:t xml:space="preserve">réglementation des ACCEM, </w:t>
      </w:r>
      <w:r w:rsidR="1FD6099B">
        <w:rPr/>
        <w:t>a</w:t>
      </w:r>
      <w:r w:rsidR="43335EF9">
        <w:rPr/>
        <w:t>u</w:t>
      </w:r>
      <w:r w:rsidR="1FD6099B">
        <w:rPr/>
        <w:t xml:space="preserve"> regard du</w:t>
      </w:r>
      <w:r w:rsidR="43335EF9">
        <w:rPr/>
        <w:t xml:space="preserve"> nombre de </w:t>
      </w:r>
      <w:r w:rsidR="62882B00">
        <w:rPr/>
        <w:t>professionnels encadrant les jeunes mineurs</w:t>
      </w:r>
      <w:r w:rsidR="43335EF9">
        <w:rPr/>
        <w:t xml:space="preserve">. </w:t>
      </w:r>
    </w:p>
    <w:p xmlns:wp14="http://schemas.microsoft.com/office/word/2010/wordml" w:rsidP="586FFCD3" w14:paraId="26180C04" wp14:textId="6734F8B5">
      <w:pPr>
        <w:pStyle w:val="Normal"/>
        <w:jc w:val="both"/>
      </w:pPr>
      <w:r w:rsidR="31D6D3D2">
        <w:rPr/>
        <w:t xml:space="preserve">L’appel à candidature cible </w:t>
      </w:r>
      <w:r w:rsidR="71BC7475">
        <w:rPr/>
        <w:t>l</w:t>
      </w:r>
      <w:r w:rsidR="31D6D3D2">
        <w:rPr/>
        <w:t>es jeunes de 11 à 17 ans issus du quartier de Lalande</w:t>
      </w:r>
      <w:r w:rsidR="72E8D10D">
        <w:rPr/>
        <w:t xml:space="preserve"> Nord</w:t>
      </w:r>
      <w:r w:rsidR="31D6D3D2">
        <w:rPr/>
        <w:t>. Toutefois, le bassin de vie des jeunes ne se limite pas à cette frontière artificielle</w:t>
      </w:r>
      <w:r w:rsidR="710CC9BF">
        <w:rPr/>
        <w:t xml:space="preserve"> due aux différents </w:t>
      </w:r>
      <w:r w:rsidR="189444ED">
        <w:rPr/>
        <w:t>découpages</w:t>
      </w:r>
      <w:r w:rsidR="710CC9BF">
        <w:rPr/>
        <w:t xml:space="preserve"> des territoire</w:t>
      </w:r>
      <w:r w:rsidR="78BA2BA5">
        <w:rPr/>
        <w:t>s</w:t>
      </w:r>
      <w:r w:rsidR="710CC9BF">
        <w:rPr/>
        <w:t xml:space="preserve">. C’est pourquoi, même si les jeunes de Lalande seront évidemment privilégiés, les </w:t>
      </w:r>
      <w:r w:rsidR="0C0AD9F4">
        <w:rPr/>
        <w:t>jeunes</w:t>
      </w:r>
      <w:r w:rsidR="710CC9BF">
        <w:rPr/>
        <w:t xml:space="preserve"> issus des territoires limitrop</w:t>
      </w:r>
      <w:r w:rsidR="38A00FE6">
        <w:rPr/>
        <w:t xml:space="preserve">hes pourront accéder aussi </w:t>
      </w:r>
      <w:r w:rsidR="57CA320E">
        <w:rPr/>
        <w:t>librement</w:t>
      </w:r>
      <w:r w:rsidR="38A00FE6">
        <w:rPr/>
        <w:t xml:space="preserve"> à l’Accueil Jeunes.</w:t>
      </w:r>
    </w:p>
    <w:p xmlns:wp14="http://schemas.microsoft.com/office/word/2010/wordml" w:rsidP="586FFCD3" w14:paraId="44BC4CDA" wp14:textId="3981FC80">
      <w:pPr>
        <w:pStyle w:val="Normal"/>
        <w:jc w:val="both"/>
        <w:rPr>
          <w:b w:val="1"/>
          <w:b/>
          <w:bCs w:val="1"/>
          <w:u w:val="single"/>
        </w:rPr>
      </w:pPr>
      <w:r w:rsidRPr="586FFCD3" w:rsidR="506C2594">
        <w:rPr>
          <w:b w:val="1"/>
          <w:bCs w:val="1"/>
        </w:rPr>
        <w:t>3.</w:t>
      </w:r>
      <w:r w:rsidRPr="586FFCD3" w:rsidR="69C5CFDF">
        <w:rPr>
          <w:b w:val="1"/>
          <w:bCs w:val="1"/>
        </w:rPr>
        <w:t>2</w:t>
      </w:r>
      <w:r w:rsidRPr="586FFCD3" w:rsidR="19061878">
        <w:rPr>
          <w:b w:val="1"/>
          <w:bCs w:val="1"/>
        </w:rPr>
        <w:t xml:space="preserve">. </w:t>
      </w:r>
      <w:r w:rsidRPr="586FFCD3" w:rsidR="4ADBED50">
        <w:rPr>
          <w:b w:val="1"/>
          <w:bCs w:val="1"/>
          <w:u w:val="single"/>
        </w:rPr>
        <w:t>Objectifs et modalités de prise en charge des jeunes</w:t>
      </w:r>
    </w:p>
    <w:p w:rsidR="2AB0F36C" w:rsidP="586FFCD3" w:rsidRDefault="2AB0F36C" w14:paraId="0EE447DC" w14:textId="6BD4A768">
      <w:pPr>
        <w:pStyle w:val="Normal"/>
        <w:jc w:val="both"/>
      </w:pPr>
      <w:r w:rsidR="13092D5A">
        <w:rPr/>
        <w:t>Les Accueils Jeunes ont pour mission de renforcer la territorialisation et le développement des modes d’intervention spécifiques selon les contextes locaux au moyen d’un accompagnement socioéducatif adapté à ch</w:t>
      </w:r>
      <w:r w:rsidR="363A5038">
        <w:rPr/>
        <w:t>aque situation, mais aussi d’un accompagnement au montage de projets dans une optique de participer à la vie de la cité</w:t>
      </w:r>
      <w:r w:rsidR="487CFCAC">
        <w:rPr/>
        <w:t xml:space="preserve">. </w:t>
      </w:r>
    </w:p>
    <w:p w:rsidR="213A27DB" w:rsidP="586FFCD3" w:rsidRDefault="213A27DB" w14:paraId="37FC4FDA" w14:textId="16BA86C8">
      <w:pPr>
        <w:pStyle w:val="Normal"/>
        <w:jc w:val="both"/>
      </w:pPr>
      <w:r w:rsidR="213A27DB">
        <w:rPr/>
        <w:t xml:space="preserve">Les orientations des Accueils Jeunes sont : </w:t>
      </w:r>
    </w:p>
    <w:p xmlns:wp14="http://schemas.microsoft.com/office/word/2010/wordml" w:rsidP="7950A148" w14:paraId="0550963D" wp14:textId="5BF6721D">
      <w:pPr>
        <w:pStyle w:val="Normal"/>
        <w:numPr>
          <w:ilvl w:val="0"/>
          <w:numId w:val="3"/>
        </w:numPr>
        <w:jc w:val="both"/>
        <w:rPr>
          <w:rFonts w:ascii="Century Gothic" w:hAnsi="Century Gothic"/>
          <w:b w:val="1"/>
          <w:b/>
          <w:bCs w:val="1"/>
          <w:sz w:val="20"/>
          <w:szCs w:val="20"/>
        </w:rPr>
      </w:pPr>
      <w:r w:rsidR="213A27DB">
        <w:rPr/>
        <w:t>Favoriser la socialisation et la citoyenneté ;</w:t>
      </w:r>
    </w:p>
    <w:p xmlns:wp14="http://schemas.microsoft.com/office/word/2010/wordml" w:rsidP="7950A148" w14:paraId="711A11C6" wp14:textId="4D133F48">
      <w:pPr>
        <w:pStyle w:val="Normal"/>
        <w:numPr>
          <w:ilvl w:val="0"/>
          <w:numId w:val="3"/>
        </w:numPr>
        <w:jc w:val="both"/>
        <w:rPr>
          <w:rFonts w:ascii="Century Gothic" w:hAnsi="Century Gothic"/>
          <w:b w:val="1"/>
          <w:b/>
          <w:bCs w:val="1"/>
          <w:sz w:val="20"/>
          <w:szCs w:val="20"/>
        </w:rPr>
      </w:pPr>
      <w:r w:rsidR="213A27DB">
        <w:rPr/>
        <w:t xml:space="preserve">Evaluer, </w:t>
      </w:r>
      <w:r w:rsidR="0AA4C9E8">
        <w:rPr/>
        <w:t>construire</w:t>
      </w:r>
      <w:r w:rsidR="213A27DB">
        <w:rPr/>
        <w:t xml:space="preserve"> et accompagner les parcours individuels ;</w:t>
      </w:r>
    </w:p>
    <w:p xmlns:wp14="http://schemas.microsoft.com/office/word/2010/wordml" w:rsidP="7950A148" w14:paraId="249DE9E1" wp14:textId="70E03A09">
      <w:pPr>
        <w:pStyle w:val="Normal"/>
        <w:numPr>
          <w:ilvl w:val="0"/>
          <w:numId w:val="3"/>
        </w:numPr>
        <w:jc w:val="both"/>
        <w:rPr>
          <w:rFonts w:ascii="Century Gothic" w:hAnsi="Century Gothic"/>
          <w:b w:val="1"/>
          <w:b/>
          <w:bCs w:val="1"/>
          <w:sz w:val="20"/>
          <w:szCs w:val="20"/>
        </w:rPr>
      </w:pPr>
      <w:r w:rsidR="213A27DB">
        <w:rPr/>
        <w:t>Prévenir et prendre en compte les situations de marginalisation.</w:t>
      </w:r>
    </w:p>
    <w:p xmlns:wp14="http://schemas.microsoft.com/office/word/2010/wordml" w:rsidP="586FFCD3" w14:paraId="6E05A66E" wp14:textId="17B92D07">
      <w:pPr>
        <w:pStyle w:val="Normal"/>
        <w:ind w:left="0"/>
        <w:jc w:val="both"/>
        <w:rPr>
          <w:rFonts w:ascii="Calibri" w:hAnsi="Calibri" w:eastAsia="Calibri" w:cs="" w:asciiTheme="minorAscii" w:hAnsiTheme="minorAscii" w:eastAsiaTheme="minorAscii" w:cstheme="minorBidi"/>
          <w:color w:val="auto"/>
          <w:sz w:val="22"/>
          <w:szCs w:val="22"/>
          <w:lang w:eastAsia="en-US" w:bidi="ar-SA"/>
        </w:rPr>
      </w:pPr>
      <w:r w:rsidRPr="586FFCD3" w:rsidR="213A27DB">
        <w:rPr>
          <w:rFonts w:ascii="Calibri" w:hAnsi="Calibri" w:eastAsia="Calibri" w:cs="" w:asciiTheme="minorAscii" w:hAnsiTheme="minorAscii" w:eastAsiaTheme="minorAscii" w:cstheme="minorBidi"/>
          <w:color w:val="auto"/>
          <w:sz w:val="22"/>
          <w:szCs w:val="22"/>
          <w:lang w:eastAsia="en-US" w:bidi="ar-SA"/>
        </w:rPr>
        <w:t>En action, ces orientations se déclinent par l’accueil dans et hors les murs, la participation et l’implication des jeunes, la mobili</w:t>
      </w:r>
      <w:r w:rsidRPr="586FFCD3" w:rsidR="726164E3">
        <w:rPr>
          <w:rFonts w:ascii="Calibri" w:hAnsi="Calibri" w:eastAsia="Calibri" w:cs="" w:asciiTheme="minorAscii" w:hAnsiTheme="minorAscii" w:eastAsiaTheme="minorAscii" w:cstheme="minorBidi"/>
          <w:color w:val="auto"/>
          <w:sz w:val="22"/>
          <w:szCs w:val="22"/>
          <w:lang w:eastAsia="en-US" w:bidi="ar-SA"/>
        </w:rPr>
        <w:t xml:space="preserve">sation du partenariat, et la participation à la coordination territoriale. </w:t>
      </w:r>
    </w:p>
    <w:p xmlns:wp14="http://schemas.microsoft.com/office/word/2010/wordml" w:rsidP="586FFCD3" w14:paraId="3FA2A8FF" wp14:textId="45A8B982">
      <w:pPr>
        <w:pStyle w:val="Normal"/>
        <w:ind w:left="0"/>
        <w:jc w:val="both"/>
        <w:rPr>
          <w:rFonts w:ascii="Calibri" w:hAnsi="Calibri" w:eastAsia="Calibri" w:cs="" w:asciiTheme="minorAscii" w:hAnsiTheme="minorAscii" w:eastAsiaTheme="minorAscii" w:cstheme="minorBidi"/>
          <w:color w:val="auto"/>
          <w:sz w:val="22"/>
          <w:szCs w:val="22"/>
          <w:lang w:eastAsia="en-US" w:bidi="ar-SA"/>
        </w:rPr>
      </w:pPr>
      <w:r w:rsidRPr="586FFCD3" w:rsidR="726164E3">
        <w:rPr>
          <w:rFonts w:ascii="Calibri" w:hAnsi="Calibri" w:eastAsia="Calibri" w:cs="" w:asciiTheme="minorAscii" w:hAnsiTheme="minorAscii" w:eastAsiaTheme="minorAscii" w:cstheme="minorBidi"/>
          <w:color w:val="auto"/>
          <w:sz w:val="22"/>
          <w:szCs w:val="22"/>
          <w:lang w:eastAsia="en-US" w:bidi="ar-SA"/>
        </w:rPr>
        <w:t>Le socle de l’intervention repose sur l’existence d’un lieu d’accueil ouvert et repéré au sein de leur environnement social. Cet espace permet aux jeunes de se retrouver entre eux, de trouver leur place e</w:t>
      </w:r>
      <w:r w:rsidRPr="586FFCD3" w:rsidR="2149BAD9">
        <w:rPr>
          <w:rFonts w:ascii="Calibri" w:hAnsi="Calibri" w:eastAsia="Calibri" w:cs="" w:asciiTheme="minorAscii" w:hAnsiTheme="minorAscii" w:eastAsiaTheme="minorAscii" w:cstheme="minorBidi"/>
          <w:color w:val="auto"/>
          <w:sz w:val="22"/>
          <w:szCs w:val="22"/>
          <w:lang w:eastAsia="en-US" w:bidi="ar-SA"/>
        </w:rPr>
        <w:t>t de construire avec l’animateur et l’éducateur les conditions de leur épanouissement. Les modalités d’intervention visent l’appropriation par le jeune</w:t>
      </w:r>
      <w:r w:rsidRPr="586FFCD3" w:rsidR="68B9774D">
        <w:rPr>
          <w:rFonts w:ascii="Calibri" w:hAnsi="Calibri" w:eastAsia="Calibri" w:cs="" w:asciiTheme="minorAscii" w:hAnsiTheme="minorAscii" w:eastAsiaTheme="minorAscii" w:cstheme="minorBidi"/>
          <w:color w:val="auto"/>
          <w:sz w:val="22"/>
          <w:szCs w:val="22"/>
          <w:lang w:eastAsia="en-US" w:bidi="ar-SA"/>
        </w:rPr>
        <w:t xml:space="preserve"> de son espace corporel, relationnel, social, psychique et contribue à sa socialisation et à son autonomisation. Pour cela, le </w:t>
      </w:r>
      <w:r w:rsidRPr="586FFCD3" w:rsidR="73515A47">
        <w:rPr>
          <w:rFonts w:ascii="Calibri" w:hAnsi="Calibri" w:eastAsia="Calibri" w:cs="" w:asciiTheme="minorAscii" w:hAnsiTheme="minorAscii" w:eastAsiaTheme="minorAscii" w:cstheme="minorBidi"/>
          <w:color w:val="auto"/>
          <w:sz w:val="22"/>
          <w:szCs w:val="22"/>
          <w:lang w:eastAsia="en-US" w:bidi="ar-SA"/>
        </w:rPr>
        <w:t>regard croisé</w:t>
      </w:r>
      <w:r w:rsidRPr="586FFCD3" w:rsidR="68B9774D">
        <w:rPr>
          <w:rFonts w:ascii="Calibri" w:hAnsi="Calibri" w:eastAsia="Calibri" w:cs="" w:asciiTheme="minorAscii" w:hAnsiTheme="minorAscii" w:eastAsiaTheme="minorAscii" w:cstheme="minorBidi"/>
          <w:color w:val="auto"/>
          <w:sz w:val="22"/>
          <w:szCs w:val="22"/>
          <w:lang w:eastAsia="en-US" w:bidi="ar-SA"/>
        </w:rPr>
        <w:t xml:space="preserve"> de l’animation</w:t>
      </w:r>
      <w:r w:rsidRPr="586FFCD3" w:rsidR="349E1BDC">
        <w:rPr>
          <w:rFonts w:ascii="Calibri" w:hAnsi="Calibri" w:eastAsia="Calibri" w:cs="" w:asciiTheme="minorAscii" w:hAnsiTheme="minorAscii" w:eastAsiaTheme="minorAscii" w:cstheme="minorBidi"/>
          <w:color w:val="auto"/>
          <w:sz w:val="22"/>
          <w:szCs w:val="22"/>
          <w:lang w:eastAsia="en-US" w:bidi="ar-SA"/>
        </w:rPr>
        <w:t xml:space="preserve"> socioéducative et de l’éducation spécialisée permet de travailler la notion du “vivre ensemble” avec les jeunes. L’individu est pris en compte avec ses potentialités, et l’équipe l’accompa</w:t>
      </w:r>
      <w:r w:rsidRPr="586FFCD3" w:rsidR="0532B2E4">
        <w:rPr>
          <w:rFonts w:ascii="Calibri" w:hAnsi="Calibri" w:eastAsia="Calibri" w:cs="" w:asciiTheme="minorAscii" w:hAnsiTheme="minorAscii" w:eastAsiaTheme="minorAscii" w:cstheme="minorBidi"/>
          <w:color w:val="auto"/>
          <w:sz w:val="22"/>
          <w:szCs w:val="22"/>
          <w:lang w:eastAsia="en-US" w:bidi="ar-SA"/>
        </w:rPr>
        <w:t>gne à devenir acteur dans le collectif.</w:t>
      </w:r>
    </w:p>
    <w:p xmlns:wp14="http://schemas.microsoft.com/office/word/2010/wordml" w:rsidP="586FFCD3" w14:paraId="77244C6A" wp14:textId="62AB4441">
      <w:pPr>
        <w:pStyle w:val="Normal"/>
        <w:ind w:left="0"/>
        <w:jc w:val="both"/>
        <w:rPr>
          <w:rFonts w:ascii="Calibri" w:hAnsi="Calibri" w:eastAsia="Calibri" w:cs="" w:asciiTheme="minorAscii" w:hAnsiTheme="minorAscii" w:eastAsiaTheme="minorAscii" w:cstheme="minorBidi"/>
          <w:color w:val="auto"/>
          <w:sz w:val="22"/>
          <w:szCs w:val="22"/>
          <w:lang w:eastAsia="en-US" w:bidi="ar-SA"/>
        </w:rPr>
      </w:pPr>
      <w:r w:rsidRPr="586FFCD3" w:rsidR="0532B2E4">
        <w:rPr>
          <w:rFonts w:ascii="Calibri" w:hAnsi="Calibri" w:eastAsia="Calibri" w:cs="" w:asciiTheme="minorAscii" w:hAnsiTheme="minorAscii" w:eastAsiaTheme="minorAscii" w:cstheme="minorBidi"/>
          <w:color w:val="auto"/>
          <w:sz w:val="22"/>
          <w:szCs w:val="22"/>
          <w:lang w:eastAsia="en-US" w:bidi="ar-SA"/>
        </w:rPr>
        <w:t>Le principe de libre adhésion est fondamental pour tisser une relation de confiance avec le jeune et ainsi construire un projet individualisé et un accompagnemen</w:t>
      </w:r>
      <w:r w:rsidRPr="586FFCD3" w:rsidR="5C5B1335">
        <w:rPr>
          <w:rFonts w:ascii="Calibri" w:hAnsi="Calibri" w:eastAsia="Calibri" w:cs="" w:asciiTheme="minorAscii" w:hAnsiTheme="minorAscii" w:eastAsiaTheme="minorAscii" w:cstheme="minorBidi"/>
          <w:color w:val="auto"/>
          <w:sz w:val="22"/>
          <w:szCs w:val="22"/>
          <w:lang w:eastAsia="en-US" w:bidi="ar-SA"/>
        </w:rPr>
        <w:t>t à visée éducative.</w:t>
      </w:r>
    </w:p>
    <w:p xmlns:wp14="http://schemas.microsoft.com/office/word/2010/wordml" w:rsidP="586FFCD3" w14:paraId="4B60D11B" wp14:textId="43F1F23D">
      <w:pPr>
        <w:pStyle w:val="Normal"/>
        <w:ind w:left="0"/>
        <w:jc w:val="both"/>
        <w:rPr>
          <w:rFonts w:ascii="Calibri" w:hAnsi="Calibri" w:eastAsia="Calibri" w:cs="" w:asciiTheme="minorAscii" w:hAnsiTheme="minorAscii" w:eastAsiaTheme="minorAscii" w:cstheme="minorBidi"/>
          <w:color w:val="auto"/>
          <w:sz w:val="22"/>
          <w:szCs w:val="22"/>
          <w:lang w:eastAsia="en-US" w:bidi="ar-SA"/>
        </w:rPr>
      </w:pPr>
      <w:r w:rsidRPr="474D0D9D" w:rsidR="6E15E21A">
        <w:rPr>
          <w:rFonts w:ascii="Calibri" w:hAnsi="Calibri" w:eastAsia="Calibri" w:cs="" w:asciiTheme="minorAscii" w:hAnsiTheme="minorAscii" w:eastAsiaTheme="minorAscii" w:cstheme="minorBidi"/>
          <w:color w:val="auto"/>
          <w:sz w:val="22"/>
          <w:szCs w:val="22"/>
          <w:lang w:eastAsia="en-US" w:bidi="ar-SA"/>
        </w:rPr>
        <w:t>La structure proposer</w:t>
      </w:r>
      <w:r w:rsidRPr="474D0D9D" w:rsidR="51372B5E">
        <w:rPr>
          <w:rFonts w:ascii="Calibri" w:hAnsi="Calibri" w:eastAsia="Calibri" w:cs="" w:asciiTheme="minorAscii" w:hAnsiTheme="minorAscii" w:eastAsiaTheme="minorAscii" w:cstheme="minorBidi"/>
          <w:color w:val="auto"/>
          <w:sz w:val="22"/>
          <w:szCs w:val="22"/>
          <w:lang w:eastAsia="en-US" w:bidi="ar-SA"/>
        </w:rPr>
        <w:t>a</w:t>
      </w:r>
      <w:r w:rsidRPr="474D0D9D" w:rsidR="6E15E21A">
        <w:rPr>
          <w:rFonts w:ascii="Calibri" w:hAnsi="Calibri" w:eastAsia="Calibri" w:cs="" w:asciiTheme="minorAscii" w:hAnsiTheme="minorAscii" w:eastAsiaTheme="minorAscii" w:cstheme="minorBidi"/>
          <w:color w:val="auto"/>
          <w:sz w:val="22"/>
          <w:szCs w:val="22"/>
          <w:lang w:eastAsia="en-US" w:bidi="ar-SA"/>
        </w:rPr>
        <w:t xml:space="preserve"> un accueil différencié en fonction des jours</w:t>
      </w:r>
      <w:r w:rsidRPr="474D0D9D" w:rsidR="20AED665">
        <w:rPr>
          <w:rFonts w:ascii="Calibri" w:hAnsi="Calibri" w:eastAsia="Calibri" w:cs="" w:asciiTheme="minorAscii" w:hAnsiTheme="minorAscii" w:eastAsiaTheme="minorAscii" w:cstheme="minorBidi"/>
          <w:color w:val="auto"/>
          <w:sz w:val="22"/>
          <w:szCs w:val="22"/>
          <w:lang w:eastAsia="en-US" w:bidi="ar-SA"/>
        </w:rPr>
        <w:t xml:space="preserve"> et des périodes (vacances scolaires ou non). </w:t>
      </w:r>
    </w:p>
    <w:p xmlns:wp14="http://schemas.microsoft.com/office/word/2010/wordml" w:rsidP="586FFCD3" w14:paraId="41D36A21" wp14:textId="38C4C891">
      <w:pPr>
        <w:pStyle w:val="Normal"/>
        <w:ind w:left="0"/>
        <w:jc w:val="both"/>
        <w:rPr>
          <w:rFonts w:ascii="Calibri" w:hAnsi="Calibri" w:eastAsia="Calibri" w:cs="" w:asciiTheme="minorAscii" w:hAnsiTheme="minorAscii" w:eastAsiaTheme="minorAscii" w:cstheme="minorBidi"/>
          <w:color w:val="auto"/>
          <w:sz w:val="22"/>
          <w:szCs w:val="22"/>
          <w:lang w:eastAsia="en-US" w:bidi="ar-SA"/>
        </w:rPr>
      </w:pPr>
      <w:r w:rsidRPr="474D0D9D" w:rsidR="7A3DC861">
        <w:rPr>
          <w:rFonts w:ascii="Calibri" w:hAnsi="Calibri" w:eastAsia="Calibri" w:cs="" w:asciiTheme="minorAscii" w:hAnsiTheme="minorAscii" w:eastAsiaTheme="minorAscii" w:cstheme="minorBidi"/>
          <w:color w:val="auto"/>
          <w:sz w:val="22"/>
          <w:szCs w:val="22"/>
          <w:lang w:eastAsia="en-US" w:bidi="ar-SA"/>
        </w:rPr>
        <w:t>Si des activités de loisirs sont proposées</w:t>
      </w:r>
      <w:r w:rsidRPr="474D0D9D" w:rsidR="0CD54335">
        <w:rPr>
          <w:rFonts w:ascii="Calibri" w:hAnsi="Calibri" w:eastAsia="Calibri" w:cs="" w:asciiTheme="minorAscii" w:hAnsiTheme="minorAscii" w:eastAsiaTheme="minorAscii" w:cstheme="minorBidi"/>
          <w:color w:val="auto"/>
          <w:sz w:val="22"/>
          <w:szCs w:val="22"/>
          <w:lang w:eastAsia="en-US" w:bidi="ar-SA"/>
        </w:rPr>
        <w:t xml:space="preserve"> pendant les vacances</w:t>
      </w:r>
      <w:r w:rsidRPr="474D0D9D" w:rsidR="7A3DC861">
        <w:rPr>
          <w:rFonts w:ascii="Calibri" w:hAnsi="Calibri" w:eastAsia="Calibri" w:cs="" w:asciiTheme="minorAscii" w:hAnsiTheme="minorAscii" w:eastAsiaTheme="minorAscii" w:cstheme="minorBidi"/>
          <w:color w:val="auto"/>
          <w:sz w:val="22"/>
          <w:szCs w:val="22"/>
          <w:lang w:eastAsia="en-US" w:bidi="ar-SA"/>
        </w:rPr>
        <w:t>, ell</w:t>
      </w:r>
      <w:r w:rsidRPr="474D0D9D" w:rsidR="3E09306C">
        <w:rPr>
          <w:rFonts w:ascii="Calibri" w:hAnsi="Calibri" w:eastAsia="Calibri" w:cs="" w:asciiTheme="minorAscii" w:hAnsiTheme="minorAscii" w:eastAsiaTheme="minorAscii" w:cstheme="minorBidi"/>
          <w:color w:val="auto"/>
          <w:sz w:val="22"/>
          <w:szCs w:val="22"/>
          <w:lang w:eastAsia="en-US" w:bidi="ar-SA"/>
        </w:rPr>
        <w:t>es ne se feront que dans le cadre d’objectifs éducatifs et pédagogiques.</w:t>
      </w:r>
    </w:p>
    <w:p w:rsidR="5D10DA2B" w:rsidP="1DC6A6FE" w:rsidRDefault="5D10DA2B" w14:paraId="46EACD46" w14:textId="6BB90690">
      <w:pPr>
        <w:pStyle w:val="Normal"/>
        <w:suppressLineNumbers w:val="0"/>
        <w:bidi w:val="0"/>
        <w:spacing w:before="0" w:beforeAutospacing="off" w:after="160" w:afterAutospacing="off" w:line="259" w:lineRule="auto"/>
        <w:ind w:left="0" w:right="0"/>
        <w:jc w:val="both"/>
        <w:rPr>
          <w:rFonts w:ascii="Calibri" w:hAnsi="Calibri" w:eastAsia="Calibri" w:cs="" w:asciiTheme="minorAscii" w:hAnsiTheme="minorAscii" w:eastAsiaTheme="minorAscii" w:cstheme="minorBidi"/>
          <w:noProof w:val="0"/>
          <w:color w:val="auto"/>
          <w:sz w:val="22"/>
          <w:szCs w:val="22"/>
          <w:lang w:val="fr-FR" w:eastAsia="en-US" w:bidi="ar-SA"/>
        </w:rPr>
      </w:pPr>
      <w:r w:rsidRPr="474D0D9D" w:rsidR="202BB680">
        <w:rPr>
          <w:rFonts w:ascii="Calibri" w:hAnsi="Calibri" w:eastAsia="Calibri" w:cs="" w:asciiTheme="minorAscii" w:hAnsiTheme="minorAscii" w:eastAsiaTheme="minorAscii" w:cstheme="minorBidi"/>
          <w:noProof w:val="0"/>
          <w:color w:val="auto"/>
          <w:sz w:val="22"/>
          <w:szCs w:val="22"/>
          <w:lang w:val="fr-FR" w:eastAsia="en-US" w:bidi="ar-SA"/>
        </w:rPr>
        <w:t xml:space="preserve">L’équipe sera pluridisciplinaire et composée </w:t>
      </w:r>
      <w:r w:rsidRPr="474D0D9D" w:rsidR="1CD15F15">
        <w:rPr>
          <w:rFonts w:ascii="Calibri" w:hAnsi="Calibri" w:eastAsia="Calibri" w:cs="" w:asciiTheme="minorAscii" w:hAnsiTheme="minorAscii" w:eastAsiaTheme="minorAscii" w:cstheme="minorBidi"/>
          <w:noProof w:val="0"/>
          <w:color w:val="auto"/>
          <w:sz w:val="22"/>
          <w:szCs w:val="22"/>
          <w:lang w:val="fr-FR" w:eastAsia="en-US" w:bidi="ar-SA"/>
        </w:rPr>
        <w:t>à</w:t>
      </w:r>
      <w:r w:rsidRPr="474D0D9D" w:rsidR="202BB680">
        <w:rPr>
          <w:rFonts w:ascii="Calibri" w:hAnsi="Calibri" w:eastAsia="Calibri" w:cs="" w:asciiTheme="minorAscii" w:hAnsiTheme="minorAscii" w:eastAsiaTheme="minorAscii" w:cstheme="minorBidi"/>
          <w:noProof w:val="0"/>
          <w:color w:val="auto"/>
          <w:sz w:val="22"/>
          <w:szCs w:val="22"/>
          <w:lang w:val="fr-FR" w:eastAsia="en-US" w:bidi="ar-SA"/>
        </w:rPr>
        <w:t xml:space="preserve"> minima d’un directeur diplômé BPJEPS, d’un éducateur spécialisé diplômé DEES et d’un animateur jeunesse diplômé </w:t>
      </w:r>
      <w:r w:rsidRPr="474D0D9D" w:rsidR="33D55208">
        <w:rPr>
          <w:rFonts w:ascii="Calibri" w:hAnsi="Calibri" w:eastAsia="Calibri" w:cs="" w:asciiTheme="minorAscii" w:hAnsiTheme="minorAscii" w:eastAsiaTheme="minorAscii" w:cstheme="minorBidi"/>
          <w:noProof w:val="0"/>
          <w:color w:val="auto"/>
          <w:sz w:val="22"/>
          <w:szCs w:val="22"/>
          <w:lang w:val="fr-FR" w:eastAsia="en-US" w:bidi="ar-SA"/>
        </w:rPr>
        <w:t>BAFA</w:t>
      </w:r>
      <w:r w:rsidRPr="474D0D9D" w:rsidR="202BB680">
        <w:rPr>
          <w:rFonts w:ascii="Calibri" w:hAnsi="Calibri" w:eastAsia="Calibri" w:cs="" w:asciiTheme="minorAscii" w:hAnsiTheme="minorAscii" w:eastAsiaTheme="minorAscii" w:cstheme="minorBidi"/>
          <w:noProof w:val="0"/>
          <w:color w:val="auto"/>
          <w:sz w:val="22"/>
          <w:szCs w:val="22"/>
          <w:lang w:val="fr-FR" w:eastAsia="en-US" w:bidi="ar-SA"/>
        </w:rPr>
        <w:t>.</w:t>
      </w:r>
    </w:p>
    <w:p w:rsidR="5D10DA2B" w:rsidP="1DC6A6FE" w:rsidRDefault="5D10DA2B" w14:paraId="18ACA01B" w14:textId="3F976383">
      <w:pPr>
        <w:pStyle w:val="Normal"/>
        <w:suppressLineNumbers w:val="0"/>
        <w:bidi w:val="0"/>
        <w:spacing w:before="0" w:beforeAutospacing="off" w:after="160" w:afterAutospacing="off" w:line="259" w:lineRule="auto"/>
        <w:ind w:left="0" w:right="0"/>
        <w:jc w:val="both"/>
        <w:rPr>
          <w:rFonts w:ascii="Calibri" w:hAnsi="Calibri" w:eastAsia="Calibri" w:cs="" w:asciiTheme="minorAscii" w:hAnsiTheme="minorAscii" w:eastAsiaTheme="minorAscii" w:cstheme="minorBidi"/>
          <w:noProof w:val="0"/>
          <w:color w:val="auto"/>
          <w:sz w:val="22"/>
          <w:szCs w:val="22"/>
          <w:lang w:val="fr-FR" w:eastAsia="en-US" w:bidi="ar-SA"/>
        </w:rPr>
      </w:pPr>
      <w:r w:rsidRPr="474D0D9D" w:rsidR="5D10DA2B">
        <w:rPr>
          <w:rFonts w:ascii="Calibri" w:hAnsi="Calibri" w:eastAsia="Calibri" w:cs="" w:asciiTheme="minorAscii" w:hAnsiTheme="minorAscii" w:eastAsiaTheme="minorAscii" w:cstheme="minorBidi"/>
          <w:noProof w:val="0"/>
          <w:color w:val="auto"/>
          <w:sz w:val="22"/>
          <w:szCs w:val="22"/>
          <w:lang w:val="fr-FR" w:eastAsia="en-US" w:bidi="ar-SA"/>
        </w:rPr>
        <w:t xml:space="preserve">Dans le cadre de la continuité du dispositif existant, le porteur de projet retenu devra assurer la </w:t>
      </w:r>
      <w:r w:rsidRPr="474D0D9D" w:rsidR="5D10DA2B">
        <w:rPr>
          <w:rFonts w:ascii="Calibri" w:hAnsi="Calibri" w:eastAsia="Calibri" w:cs="" w:asciiTheme="minorAscii" w:hAnsiTheme="minorAscii" w:eastAsiaTheme="minorAscii" w:cstheme="minorBidi"/>
          <w:noProof w:val="0"/>
          <w:color w:val="auto"/>
          <w:sz w:val="22"/>
          <w:szCs w:val="22"/>
          <w:lang w:val="fr-FR" w:eastAsia="en-US" w:bidi="ar-SA"/>
        </w:rPr>
        <w:t>reprise des salariés actuellement en fonction</w:t>
      </w:r>
      <w:r w:rsidRPr="474D0D9D" w:rsidR="5D10DA2B">
        <w:rPr>
          <w:rFonts w:ascii="Calibri" w:hAnsi="Calibri" w:eastAsia="Calibri" w:cs="" w:asciiTheme="minorAscii" w:hAnsiTheme="minorAscii" w:eastAsiaTheme="minorAscii" w:cstheme="minorBidi"/>
          <w:noProof w:val="0"/>
          <w:color w:val="auto"/>
          <w:sz w:val="22"/>
          <w:szCs w:val="22"/>
          <w:lang w:val="fr-FR" w:eastAsia="en-US" w:bidi="ar-SA"/>
        </w:rPr>
        <w:t>,</w:t>
      </w:r>
      <w:r w:rsidRPr="474D0D9D" w:rsidR="5D10DA2B">
        <w:rPr>
          <w:rFonts w:ascii="Calibri" w:hAnsi="Calibri" w:eastAsia="Calibri" w:cs="" w:asciiTheme="minorAscii" w:hAnsiTheme="minorAscii" w:eastAsiaTheme="minorAscii" w:cstheme="minorBidi"/>
          <w:noProof w:val="0"/>
          <w:color w:val="auto"/>
          <w:sz w:val="22"/>
          <w:szCs w:val="22"/>
          <w:lang w:val="fr-FR" w:eastAsia="en-US" w:bidi="ar-SA"/>
        </w:rPr>
        <w:t xml:space="preserve"> </w:t>
      </w:r>
      <w:r w:rsidRPr="474D0D9D" w:rsidR="226A5DAE">
        <w:rPr>
          <w:rFonts w:ascii="Calibri" w:hAnsi="Calibri" w:eastAsia="Calibri" w:cs="" w:asciiTheme="minorAscii" w:hAnsiTheme="minorAscii" w:eastAsiaTheme="minorAscii" w:cstheme="minorBidi"/>
          <w:noProof w:val="0"/>
          <w:color w:val="auto"/>
          <w:sz w:val="22"/>
          <w:szCs w:val="22"/>
          <w:lang w:val="fr-FR" w:eastAsia="en-US" w:bidi="ar-SA"/>
        </w:rPr>
        <w:t>ceux-ci</w:t>
      </w:r>
      <w:r w:rsidRPr="474D0D9D" w:rsidR="5D10DA2B">
        <w:rPr>
          <w:rFonts w:ascii="Calibri" w:hAnsi="Calibri" w:eastAsia="Calibri" w:cs="" w:asciiTheme="minorAscii" w:hAnsiTheme="minorAscii" w:eastAsiaTheme="minorAscii" w:cstheme="minorBidi"/>
          <w:noProof w:val="0"/>
          <w:color w:val="auto"/>
          <w:sz w:val="22"/>
          <w:szCs w:val="22"/>
          <w:lang w:val="fr-FR" w:eastAsia="en-US" w:bidi="ar-SA"/>
        </w:rPr>
        <w:t xml:space="preserve"> constituant le socle de l’équipe opérationnelle.</w:t>
      </w:r>
    </w:p>
    <w:p w:rsidR="5D10DA2B" w:rsidP="1DC6A6FE" w:rsidRDefault="5D10DA2B" w14:paraId="48A65B9F" w14:textId="36409C27">
      <w:pPr>
        <w:pStyle w:val="Normal"/>
        <w:suppressLineNumbers w:val="0"/>
        <w:bidi w:val="0"/>
        <w:spacing w:before="0" w:beforeAutospacing="off" w:after="160" w:afterAutospacing="off" w:line="259" w:lineRule="auto"/>
        <w:ind w:left="0" w:right="0"/>
        <w:jc w:val="both"/>
        <w:rPr>
          <w:rFonts w:ascii="Calibri" w:hAnsi="Calibri" w:eastAsia="Calibri" w:cs="" w:asciiTheme="minorAscii" w:hAnsiTheme="minorAscii" w:eastAsiaTheme="minorAscii" w:cstheme="minorBidi"/>
          <w:noProof w:val="0"/>
          <w:color w:val="auto"/>
          <w:sz w:val="22"/>
          <w:szCs w:val="22"/>
          <w:lang w:val="fr-FR" w:eastAsia="en-US" w:bidi="ar-SA"/>
        </w:rPr>
      </w:pPr>
      <w:r w:rsidRPr="1DC6A6FE" w:rsidR="5D10DA2B">
        <w:rPr>
          <w:rFonts w:ascii="Calibri" w:hAnsi="Calibri" w:eastAsia="Calibri" w:cs="" w:asciiTheme="minorAscii" w:hAnsiTheme="minorAscii" w:eastAsiaTheme="minorAscii" w:cstheme="minorBidi"/>
          <w:noProof w:val="0"/>
          <w:color w:val="auto"/>
          <w:sz w:val="22"/>
          <w:szCs w:val="22"/>
          <w:lang w:val="fr-FR" w:eastAsia="en-US" w:bidi="ar-SA"/>
        </w:rPr>
        <w:t>Le porteur pourra, le cas échéant, compléter cette équipe par des recrutements supplémentaires, sous réserve de cohérence avec les objectifs du projet et les moyens financiers alloués.</w:t>
      </w:r>
    </w:p>
    <w:p w:rsidR="5D10DA2B" w:rsidP="1DC6A6FE" w:rsidRDefault="5D10DA2B" w14:paraId="2D51EF01" w14:textId="49397771">
      <w:pPr>
        <w:pStyle w:val="Normal"/>
        <w:suppressLineNumbers w:val="0"/>
        <w:bidi w:val="0"/>
        <w:spacing w:before="0" w:beforeAutospacing="off" w:after="160" w:afterAutospacing="off" w:line="259" w:lineRule="auto"/>
        <w:ind w:left="0" w:right="0"/>
        <w:jc w:val="both"/>
        <w:rPr>
          <w:rFonts w:ascii="Calibri" w:hAnsi="Calibri" w:eastAsia="Calibri" w:cs="" w:asciiTheme="minorAscii" w:hAnsiTheme="minorAscii" w:eastAsiaTheme="minorAscii" w:cstheme="minorBidi"/>
          <w:noProof w:val="0"/>
          <w:color w:val="auto"/>
          <w:sz w:val="22"/>
          <w:szCs w:val="22"/>
          <w:lang w:val="fr-FR" w:eastAsia="en-US" w:bidi="ar-SA"/>
        </w:rPr>
      </w:pPr>
      <w:r w:rsidRPr="1DC6A6FE" w:rsidR="5D10DA2B">
        <w:rPr>
          <w:rFonts w:ascii="Calibri" w:hAnsi="Calibri" w:eastAsia="Calibri" w:cs="" w:asciiTheme="minorAscii" w:hAnsiTheme="minorAscii" w:eastAsiaTheme="minorAscii" w:cstheme="minorBidi"/>
          <w:noProof w:val="0"/>
          <w:color w:val="auto"/>
          <w:sz w:val="22"/>
          <w:szCs w:val="22"/>
          <w:lang w:val="fr-FR" w:eastAsia="en-US" w:bidi="ar-SA"/>
        </w:rPr>
        <w:t>La composition précise de l’équipe, les rôles de chacun, l’articulation entre les fonctions, ainsi que les quotités de temps de travail devront être clairement décrits dans la réponse au présent appel à candidature.</w:t>
      </w:r>
    </w:p>
    <w:p xmlns:wp14="http://schemas.microsoft.com/office/word/2010/wordml" w:rsidP="586FFCD3" w14:paraId="1E40CD4E" wp14:textId="0158760D">
      <w:pPr>
        <w:pStyle w:val="Normal"/>
        <w:ind w:left="0"/>
        <w:jc w:val="both"/>
        <w:rPr>
          <w:rFonts w:ascii="Calibri" w:hAnsi="Calibri" w:eastAsia="Calibri" w:cs="" w:asciiTheme="minorAscii" w:hAnsiTheme="minorAscii" w:eastAsiaTheme="minorAscii" w:cstheme="minorBidi"/>
          <w:color w:val="auto"/>
          <w:sz w:val="22"/>
          <w:szCs w:val="22"/>
          <w:lang w:eastAsia="en-US" w:bidi="ar-SA"/>
        </w:rPr>
      </w:pPr>
      <w:r w:rsidRPr="7A79E64D" w:rsidR="2FE773EE">
        <w:rPr>
          <w:rFonts w:ascii="Calibri" w:hAnsi="Calibri" w:eastAsia="Calibri" w:cs="" w:asciiTheme="minorAscii" w:hAnsiTheme="minorAscii" w:eastAsiaTheme="minorAscii" w:cstheme="minorBidi"/>
          <w:color w:val="auto"/>
          <w:sz w:val="22"/>
          <w:szCs w:val="22"/>
          <w:lang w:eastAsia="en-US" w:bidi="ar-SA"/>
        </w:rPr>
        <w:t>A terme</w:t>
      </w:r>
      <w:r w:rsidRPr="7A79E64D" w:rsidR="3726CE83">
        <w:rPr>
          <w:rFonts w:ascii="Calibri" w:hAnsi="Calibri" w:eastAsia="Calibri" w:cs="" w:asciiTheme="minorAscii" w:hAnsiTheme="minorAscii" w:eastAsiaTheme="minorAscii" w:cstheme="minorBidi"/>
          <w:color w:val="auto"/>
          <w:sz w:val="22"/>
          <w:szCs w:val="22"/>
          <w:lang w:eastAsia="en-US" w:bidi="ar-SA"/>
        </w:rPr>
        <w:t xml:space="preserve">, le directeur </w:t>
      </w:r>
      <w:r w:rsidRPr="7A79E64D" w:rsidR="719861EB">
        <w:rPr>
          <w:rFonts w:ascii="Calibri" w:hAnsi="Calibri" w:eastAsia="Calibri" w:cs="" w:asciiTheme="minorAscii" w:hAnsiTheme="minorAscii" w:eastAsiaTheme="minorAscii" w:cstheme="minorBidi"/>
          <w:color w:val="auto"/>
          <w:sz w:val="22"/>
          <w:szCs w:val="22"/>
          <w:lang w:eastAsia="en-US" w:bidi="ar-SA"/>
        </w:rPr>
        <w:t xml:space="preserve">de l’Accueil </w:t>
      </w:r>
      <w:r w:rsidRPr="7A79E64D" w:rsidR="719861EB">
        <w:rPr>
          <w:rFonts w:ascii="Calibri" w:hAnsi="Calibri" w:eastAsia="Calibri" w:cs="" w:asciiTheme="minorAscii" w:hAnsiTheme="minorAscii" w:eastAsiaTheme="minorAscii" w:cstheme="minorBidi"/>
          <w:color w:val="auto"/>
          <w:sz w:val="22"/>
          <w:szCs w:val="22"/>
          <w:lang w:eastAsia="en-US" w:bidi="ar-SA"/>
        </w:rPr>
        <w:t>Collectif</w:t>
      </w:r>
      <w:r w:rsidRPr="7A79E64D" w:rsidR="719861EB">
        <w:rPr>
          <w:rFonts w:ascii="Calibri" w:hAnsi="Calibri" w:eastAsia="Calibri" w:cs="" w:asciiTheme="minorAscii" w:hAnsiTheme="minorAscii" w:eastAsiaTheme="minorAscii" w:cstheme="minorBidi"/>
          <w:color w:val="auto"/>
          <w:sz w:val="22"/>
          <w:szCs w:val="22"/>
          <w:lang w:eastAsia="en-US" w:bidi="ar-SA"/>
        </w:rPr>
        <w:t xml:space="preserve"> de Mineurs </w:t>
      </w:r>
      <w:r w:rsidRPr="7A79E64D" w:rsidR="3726CE83">
        <w:rPr>
          <w:rFonts w:ascii="Calibri" w:hAnsi="Calibri" w:eastAsia="Calibri" w:cs="" w:asciiTheme="minorAscii" w:hAnsiTheme="minorAscii" w:eastAsiaTheme="minorAscii" w:cstheme="minorBidi"/>
          <w:color w:val="auto"/>
          <w:sz w:val="22"/>
          <w:szCs w:val="22"/>
          <w:lang w:eastAsia="en-US" w:bidi="ar-SA"/>
        </w:rPr>
        <w:t>et</w:t>
      </w:r>
      <w:r w:rsidRPr="7A79E64D" w:rsidR="26E78FF1">
        <w:rPr>
          <w:rFonts w:ascii="Calibri" w:hAnsi="Calibri" w:eastAsia="Calibri" w:cs="" w:asciiTheme="minorAscii" w:hAnsiTheme="minorAscii" w:eastAsiaTheme="minorAscii" w:cstheme="minorBidi"/>
          <w:color w:val="auto"/>
          <w:sz w:val="22"/>
          <w:szCs w:val="22"/>
          <w:lang w:eastAsia="en-US" w:bidi="ar-SA"/>
        </w:rPr>
        <w:t>/ou</w:t>
      </w:r>
      <w:r w:rsidRPr="7A79E64D" w:rsidR="3726CE83">
        <w:rPr>
          <w:rFonts w:ascii="Calibri" w:hAnsi="Calibri" w:eastAsia="Calibri" w:cs="" w:asciiTheme="minorAscii" w:hAnsiTheme="minorAscii" w:eastAsiaTheme="minorAscii" w:cstheme="minorBidi"/>
          <w:color w:val="auto"/>
          <w:sz w:val="22"/>
          <w:szCs w:val="22"/>
          <w:lang w:eastAsia="en-US" w:bidi="ar-SA"/>
        </w:rPr>
        <w:t xml:space="preserve"> l’éducateur </w:t>
      </w:r>
      <w:r w:rsidRPr="7A79E64D" w:rsidR="57F2100F">
        <w:rPr>
          <w:rFonts w:ascii="Calibri" w:hAnsi="Calibri" w:eastAsia="Calibri" w:cs="" w:asciiTheme="minorAscii" w:hAnsiTheme="minorAscii" w:eastAsiaTheme="minorAscii" w:cstheme="minorBidi"/>
          <w:color w:val="auto"/>
          <w:sz w:val="22"/>
          <w:szCs w:val="22"/>
          <w:lang w:eastAsia="en-US" w:bidi="ar-SA"/>
        </w:rPr>
        <w:t>i</w:t>
      </w:r>
      <w:r w:rsidRPr="7A79E64D" w:rsidR="3726CE83">
        <w:rPr>
          <w:rFonts w:ascii="Calibri" w:hAnsi="Calibri" w:eastAsia="Calibri" w:cs="" w:asciiTheme="minorAscii" w:hAnsiTheme="minorAscii" w:eastAsiaTheme="minorAscii" w:cstheme="minorBidi"/>
          <w:color w:val="auto"/>
          <w:sz w:val="22"/>
          <w:szCs w:val="22"/>
          <w:lang w:eastAsia="en-US" w:bidi="ar-SA"/>
        </w:rPr>
        <w:t xml:space="preserve">ntégreront le dispositif </w:t>
      </w:r>
      <w:r w:rsidRPr="7A79E64D" w:rsidR="335E68FD">
        <w:rPr>
          <w:rFonts w:ascii="Calibri" w:hAnsi="Calibri" w:eastAsia="Calibri" w:cs="" w:asciiTheme="minorAscii" w:hAnsiTheme="minorAscii" w:eastAsiaTheme="minorAscii" w:cstheme="minorBidi"/>
          <w:color w:val="auto"/>
          <w:sz w:val="22"/>
          <w:szCs w:val="22"/>
          <w:lang w:eastAsia="en-US" w:bidi="ar-SA"/>
        </w:rPr>
        <w:t>des Promeneurs</w:t>
      </w:r>
      <w:r w:rsidRPr="7A79E64D" w:rsidR="3726CE83">
        <w:rPr>
          <w:rFonts w:ascii="Calibri" w:hAnsi="Calibri" w:eastAsia="Calibri" w:cs="" w:asciiTheme="minorAscii" w:hAnsiTheme="minorAscii" w:eastAsiaTheme="minorAscii" w:cstheme="minorBidi"/>
          <w:color w:val="auto"/>
          <w:sz w:val="22"/>
          <w:szCs w:val="22"/>
          <w:lang w:eastAsia="en-US" w:bidi="ar-SA"/>
        </w:rPr>
        <w:t xml:space="preserve"> du Net</w:t>
      </w:r>
      <w:r w:rsidRPr="7A79E64D" w:rsidR="046B49D7">
        <w:rPr>
          <w:rFonts w:ascii="Calibri" w:hAnsi="Calibri" w:eastAsia="Calibri" w:cs="" w:asciiTheme="minorAscii" w:hAnsiTheme="minorAscii" w:eastAsiaTheme="minorAscii" w:cstheme="minorBidi"/>
          <w:color w:val="auto"/>
          <w:sz w:val="22"/>
          <w:szCs w:val="22"/>
          <w:lang w:eastAsia="en-US" w:bidi="ar-SA"/>
        </w:rPr>
        <w:t xml:space="preserve">. </w:t>
      </w:r>
      <w:r w:rsidRPr="7A79E64D" w:rsidR="046B49D7">
        <w:rPr>
          <w:rFonts w:ascii="Calibri" w:hAnsi="Calibri" w:eastAsia="Calibri" w:cs="" w:asciiTheme="minorAscii" w:hAnsiTheme="minorAscii" w:eastAsiaTheme="minorAscii" w:cstheme="minorBidi"/>
          <w:color w:val="auto"/>
          <w:sz w:val="22"/>
          <w:szCs w:val="22"/>
          <w:lang w:eastAsia="en-US" w:bidi="ar-SA"/>
        </w:rPr>
        <w:t xml:space="preserve"> </w:t>
      </w:r>
    </w:p>
    <w:p xmlns:wp14="http://schemas.microsoft.com/office/word/2010/wordml" w:rsidP="586FFCD3" w14:paraId="6DFB9E20" wp14:textId="77777777">
      <w:pPr>
        <w:pStyle w:val="Default"/>
        <w:spacing w:before="0" w:after="55"/>
        <w:ind w:left="766" w:hanging="0"/>
        <w:jc w:val="both"/>
      </w:pPr>
    </w:p>
    <w:p xmlns:wp14="http://schemas.microsoft.com/office/word/2010/wordml" w:rsidP="586FFCD3" w14:paraId="7AA82B2B" wp14:textId="7C419BC1">
      <w:pPr>
        <w:pStyle w:val="Normal"/>
        <w:jc w:val="both"/>
        <w:rPr>
          <w:b w:val="1"/>
          <w:b/>
          <w:bCs w:val="1"/>
          <w:u w:val="single"/>
        </w:rPr>
      </w:pPr>
      <w:r w:rsidRPr="586FFCD3" w:rsidR="79698B2E">
        <w:rPr>
          <w:b w:val="1"/>
          <w:bCs w:val="1"/>
        </w:rPr>
        <w:t>3.3</w:t>
      </w:r>
      <w:r w:rsidRPr="586FFCD3" w:rsidR="449F3328">
        <w:rPr>
          <w:b w:val="1"/>
          <w:bCs w:val="1"/>
        </w:rPr>
        <w:t xml:space="preserve">. </w:t>
      </w:r>
      <w:r w:rsidRPr="586FFCD3" w:rsidR="7E4CA1CC">
        <w:rPr>
          <w:b w:val="1"/>
          <w:bCs w:val="1"/>
          <w:u w:val="single"/>
        </w:rPr>
        <w:t xml:space="preserve">Délai de mise en </w:t>
      </w:r>
      <w:r w:rsidRPr="586FFCD3" w:rsidR="68F594BD">
        <w:rPr>
          <w:b w:val="1"/>
          <w:bCs w:val="1"/>
          <w:u w:val="single"/>
        </w:rPr>
        <w:t>œuvre</w:t>
      </w:r>
    </w:p>
    <w:p w:rsidR="68F594BD" w:rsidP="586FFCD3" w:rsidRDefault="68F594BD" w14:paraId="46530B84" w14:textId="6036053B">
      <w:pPr>
        <w:pStyle w:val="Normal"/>
        <w:jc w:val="both"/>
      </w:pPr>
      <w:r w:rsidR="4B85C069">
        <w:rPr/>
        <w:t>Le projet d</w:t>
      </w:r>
      <w:r w:rsidR="7CCB98B0">
        <w:rPr/>
        <w:t xml:space="preserve">evra commencer à partir du mois de janvier 2027 et se dérouler, à minima, jusqu’en décembre 2029. </w:t>
      </w:r>
    </w:p>
    <w:p w:rsidR="68F594BD" w:rsidP="586FFCD3" w:rsidRDefault="68F594BD" w14:paraId="2DB72387" w14:textId="61B1771B">
      <w:pPr>
        <w:pStyle w:val="Normal"/>
        <w:jc w:val="both"/>
      </w:pPr>
      <w:r w:rsidR="4C51399B">
        <w:rPr/>
        <w:t xml:space="preserve">Plus précisément, le projet doit </w:t>
      </w:r>
      <w:r w:rsidR="4B85C069">
        <w:rPr/>
        <w:t xml:space="preserve">être opérationnel au plus tard dans les deux mois à compter de la notification au porteur de la décision </w:t>
      </w:r>
      <w:r w:rsidR="330CEE98">
        <w:rPr/>
        <w:t>de la Ville de Toulouse. Le porteur devra développer un planning prévisionnel des différentes étapes permettant le déploiement du projet.</w:t>
      </w:r>
    </w:p>
    <w:p w:rsidR="12F67CD4" w:rsidP="586FFCD3" w:rsidRDefault="12F67CD4" w14:paraId="40D67709" w14:textId="4CF941DC">
      <w:pPr>
        <w:pStyle w:val="Normal"/>
        <w:jc w:val="both"/>
        <w:rPr>
          <w:rFonts w:ascii="Century Gothic" w:hAnsi="Century Gothic"/>
          <w:b w:val="1"/>
          <w:bCs w:val="1"/>
          <w:sz w:val="20"/>
          <w:szCs w:val="20"/>
        </w:rPr>
      </w:pPr>
      <w:r w:rsidRPr="30F04626" w:rsidR="12F67CD4">
        <w:rPr>
          <w:b w:val="1"/>
          <w:bCs w:val="1"/>
        </w:rPr>
        <w:t xml:space="preserve">3.4. </w:t>
      </w:r>
      <w:r w:rsidRPr="30F04626" w:rsidR="12F67CD4">
        <w:rPr>
          <w:b w:val="1"/>
          <w:bCs w:val="1"/>
          <w:u w:val="single"/>
        </w:rPr>
        <w:t>Financement</w:t>
      </w:r>
    </w:p>
    <w:p w:rsidR="53BA7A7C" w:rsidP="30F04626" w:rsidRDefault="53BA7A7C" w14:paraId="00D022E8" w14:textId="73AA6289">
      <w:pPr>
        <w:pStyle w:val="Normal"/>
        <w:jc w:val="both"/>
      </w:pPr>
      <w:r w:rsidRPr="30F04626" w:rsidR="53BA7A7C">
        <w:rPr>
          <w:rFonts w:ascii="Calibri" w:hAnsi="Calibri" w:eastAsia="Calibri" w:cs="Calibri"/>
          <w:noProof w:val="0"/>
          <w:sz w:val="22"/>
          <w:szCs w:val="22"/>
          <w:lang w:val="fr-FR"/>
        </w:rPr>
        <w:t xml:space="preserve">Le budget annuel de fonctionnement est financé conjointement par la Ville de Toulouse et la CAF de Haute-Garonne. A titre indicatif, et sur la base des exercices précédents, la participation annuelle pourrait s’élever à hauteur de 150 000€ pour la Ville de Toulouse et de 20 000 € pour la CAF Haute-Garonne. Ces montants sont donnés à titre indicatif et demeurent conditionnés à l’instruction des dossiers des instances délibératives compétentes. </w:t>
      </w:r>
    </w:p>
    <w:p w:rsidR="53BA7A7C" w:rsidP="30F04626" w:rsidRDefault="53BA7A7C" w14:paraId="623B5109" w14:textId="3C295216">
      <w:pPr>
        <w:pStyle w:val="Normal"/>
        <w:jc w:val="both"/>
      </w:pPr>
      <w:r w:rsidRPr="30F04626" w:rsidR="53BA7A7C">
        <w:rPr>
          <w:rFonts w:ascii="Calibri" w:hAnsi="Calibri" w:eastAsia="Calibri" w:cs="Calibri"/>
          <w:noProof w:val="0"/>
          <w:sz w:val="22"/>
          <w:szCs w:val="22"/>
          <w:lang w:val="fr-FR"/>
        </w:rPr>
        <w:t xml:space="preserve">Par ailleurs, le porteur de projet a la possibilité de solliciter des subventions d’investissement auprès de la Ville de Toulouse et de la CAF de la Haute-Garonne, notamment pour des dépenses liées à l’installation et au démarrage de l’activité, sous réserve d’éligibilité et de validation par les financeurs. </w:t>
      </w:r>
    </w:p>
    <w:p w:rsidR="53BA7A7C" w:rsidP="30F04626" w:rsidRDefault="53BA7A7C" w14:paraId="6C1DD9D5" w14:textId="2ACC545B">
      <w:pPr>
        <w:pStyle w:val="Normal"/>
        <w:jc w:val="both"/>
      </w:pPr>
      <w:r w:rsidRPr="0F47314C" w:rsidR="2D506C42">
        <w:rPr>
          <w:rFonts w:ascii="Calibri" w:hAnsi="Calibri" w:eastAsia="Calibri" w:cs="Calibri"/>
          <w:noProof w:val="0"/>
          <w:sz w:val="22"/>
          <w:szCs w:val="22"/>
          <w:lang w:val="fr-FR"/>
        </w:rPr>
        <w:t>Concernant les conditions d’occupation du site, la valeur locative est estimée à 150 € par m² et par an. La surface du bâtiment est de 210 m² de locaux couverts et 85 m² sous préau. Cette valorisation devra être intégrée, à titre comptable, en recettes et en dépenses dans le budget de la structure. Les charges liées aux consommations de fluides (eau, électricité, chauffage...) sont supportées directement par l</w:t>
      </w:r>
      <w:r w:rsidRPr="0F47314C" w:rsidR="355913F8">
        <w:rPr>
          <w:rFonts w:ascii="Calibri" w:hAnsi="Calibri" w:eastAsia="Calibri" w:cs="Calibri"/>
          <w:noProof w:val="0"/>
          <w:sz w:val="22"/>
          <w:szCs w:val="22"/>
          <w:lang w:val="fr-FR"/>
        </w:rPr>
        <w:t>e porteur de projet</w:t>
      </w:r>
      <w:r w:rsidRPr="0F47314C" w:rsidR="2D506C42">
        <w:rPr>
          <w:rFonts w:ascii="Calibri" w:hAnsi="Calibri" w:eastAsia="Calibri" w:cs="Calibri"/>
          <w:noProof w:val="0"/>
          <w:sz w:val="22"/>
          <w:szCs w:val="22"/>
          <w:lang w:val="fr-FR"/>
        </w:rPr>
        <w:t xml:space="preserve">. Une redevance annuelle d’occupation du domaine public est fixée à 20 € par an, due à la Ville de Toulouse. </w:t>
      </w:r>
    </w:p>
    <w:p w:rsidR="53BA7A7C" w:rsidP="30F04626" w:rsidRDefault="53BA7A7C" w14:paraId="4AD06998" w14:textId="7B680282">
      <w:pPr>
        <w:pStyle w:val="Normal"/>
        <w:jc w:val="both"/>
      </w:pPr>
      <w:r w:rsidRPr="0F47314C" w:rsidR="2D506C42">
        <w:rPr>
          <w:rFonts w:ascii="Calibri" w:hAnsi="Calibri" w:eastAsia="Calibri" w:cs="Calibri"/>
          <w:noProof w:val="0"/>
          <w:sz w:val="22"/>
          <w:szCs w:val="22"/>
          <w:lang w:val="fr-FR"/>
        </w:rPr>
        <w:t xml:space="preserve">Enfin, dans la mesure où le présent appel à manifestation d’intérêt prévoit une obligation de reprise du personnel affecté à l’activité, les charges de personnel s’imposent au futur </w:t>
      </w:r>
      <w:r w:rsidRPr="0F47314C" w:rsidR="290921A3">
        <w:rPr>
          <w:rFonts w:ascii="Calibri" w:hAnsi="Calibri" w:eastAsia="Calibri" w:cs="Calibri"/>
          <w:noProof w:val="0"/>
          <w:sz w:val="22"/>
          <w:szCs w:val="22"/>
          <w:lang w:val="fr-FR"/>
        </w:rPr>
        <w:t xml:space="preserve">porteur de projet </w:t>
      </w:r>
      <w:r w:rsidRPr="0F47314C" w:rsidR="2D506C42">
        <w:rPr>
          <w:rFonts w:ascii="Calibri" w:hAnsi="Calibri" w:eastAsia="Calibri" w:cs="Calibri"/>
          <w:noProof w:val="0"/>
          <w:sz w:val="22"/>
          <w:szCs w:val="22"/>
          <w:lang w:val="fr-FR"/>
        </w:rPr>
        <w:t>dans les conditions définies aux chapitres correspondants. A titre d’information, le coût annuel des charges de personnel est évalué à environ 96 000 €, sur la base des données actuellement disponibles. Ce montant est communiqué à titre estimatif afin d’éclairer les candidats, ceux-ci étant réputés avoir pris connaissance des obligations de reprise et devant en tirer toutes les conséquences dans l’élaboration de leur projet et de leur budget prévisionnel.</w:t>
      </w:r>
    </w:p>
    <w:p w:rsidR="12F67CD4" w:rsidP="586FFCD3" w:rsidRDefault="12F67CD4" w14:paraId="07C75FC7" w14:textId="76E8F848">
      <w:pPr>
        <w:pStyle w:val="Normal"/>
        <w:jc w:val="both"/>
        <w:rPr>
          <w:b w:val="1"/>
          <w:bCs w:val="1"/>
          <w:u w:val="single"/>
        </w:rPr>
      </w:pPr>
      <w:r w:rsidRPr="586FFCD3" w:rsidR="12F67CD4">
        <w:rPr>
          <w:b w:val="1"/>
          <w:bCs w:val="1"/>
        </w:rPr>
        <w:t>3.</w:t>
      </w:r>
      <w:r w:rsidRPr="586FFCD3" w:rsidR="5C7222B5">
        <w:rPr>
          <w:b w:val="1"/>
          <w:bCs w:val="1"/>
        </w:rPr>
        <w:t>5</w:t>
      </w:r>
      <w:r w:rsidRPr="586FFCD3" w:rsidR="12F67CD4">
        <w:rPr>
          <w:b w:val="1"/>
          <w:bCs w:val="1"/>
        </w:rPr>
        <w:t xml:space="preserve">. </w:t>
      </w:r>
      <w:r w:rsidRPr="586FFCD3" w:rsidR="35F514CC">
        <w:rPr>
          <w:b w:val="1"/>
          <w:bCs w:val="1"/>
          <w:u w:val="single"/>
        </w:rPr>
        <w:t>Pilotage</w:t>
      </w:r>
      <w:r w:rsidRPr="586FFCD3" w:rsidR="35F514CC">
        <w:rPr>
          <w:b w:val="1"/>
          <w:bCs w:val="1"/>
          <w:u w:val="single"/>
        </w:rPr>
        <w:t xml:space="preserve"> et évaluation</w:t>
      </w:r>
    </w:p>
    <w:p w:rsidR="156DA34C" w:rsidP="586FFCD3" w:rsidRDefault="156DA34C" w14:paraId="725F2A15" w14:textId="7E383D6F">
      <w:pPr>
        <w:pStyle w:val="Normal"/>
        <w:jc w:val="both"/>
      </w:pPr>
      <w:r w:rsidR="0A4F4105">
        <w:rPr/>
        <w:t xml:space="preserve">L’opérateur adresse un rapport d’activités à la Ville de Toulouse. Il communique </w:t>
      </w:r>
      <w:r w:rsidR="004D5F1C">
        <w:rPr/>
        <w:t>tout</w:t>
      </w:r>
      <w:r w:rsidR="29217D08">
        <w:rPr/>
        <w:t xml:space="preserve"> changemen</w:t>
      </w:r>
      <w:r w:rsidR="46644B0F">
        <w:rPr/>
        <w:t>t significatif</w:t>
      </w:r>
      <w:r w:rsidR="29217D08">
        <w:rPr/>
        <w:t xml:space="preserve"> d’organi</w:t>
      </w:r>
      <w:r w:rsidR="1BFB455B">
        <w:rPr/>
        <w:t>s</w:t>
      </w:r>
      <w:r w:rsidR="29217D08">
        <w:rPr/>
        <w:t>ation</w:t>
      </w:r>
      <w:r w:rsidR="0A4F4105">
        <w:rPr/>
        <w:t xml:space="preserve"> du service</w:t>
      </w:r>
      <w:r w:rsidR="161D2AD8">
        <w:rPr/>
        <w:t xml:space="preserve">. Il </w:t>
      </w:r>
      <w:r w:rsidR="3B8D551B">
        <w:rPr/>
        <w:t>rend compte de l’évaluation de son activité dans le cadre de la subvention accordée et aux vues de son renouvellement</w:t>
      </w:r>
      <w:r w:rsidR="2FEEF48B">
        <w:rPr/>
        <w:t xml:space="preserve">. </w:t>
      </w:r>
    </w:p>
    <w:p w:rsidR="61229731" w:rsidP="474D0D9D" w:rsidRDefault="61229731" w14:paraId="7152AE74" w14:textId="7536B854">
      <w:pPr>
        <w:pStyle w:val="Normal"/>
        <w:jc w:val="both"/>
      </w:pPr>
      <w:r w:rsidR="61229731">
        <w:rPr/>
        <w:t>Il s’engage à faire parvenir au service instructeur un dossier de bilan dans un délai de 2 mois après le 31 décembre 2027.</w:t>
      </w:r>
    </w:p>
    <w:p w:rsidR="61229731" w:rsidP="474D0D9D" w:rsidRDefault="61229731" w14:paraId="096A537D" w14:textId="46C74234">
      <w:pPr>
        <w:pStyle w:val="Normal"/>
        <w:jc w:val="both"/>
      </w:pPr>
      <w:r w:rsidR="14C7F56B">
        <w:rPr/>
        <w:t xml:space="preserve">Le bénéficiaire s’engage à signer une convention d’objectifs pluriannuelle </w:t>
      </w:r>
      <w:r w:rsidR="2ABD9B0F">
        <w:rPr/>
        <w:t>valable sur la durée du projet subventionné ; cette durée de 3 ans devra être mentionnée d</w:t>
      </w:r>
      <w:r w:rsidR="78EBA8D3">
        <w:rPr/>
        <w:t xml:space="preserve">ans le projet de candidature. </w:t>
      </w:r>
    </w:p>
    <w:p w:rsidR="37124084" w:rsidP="474D0D9D" w:rsidRDefault="37124084" w14:paraId="7E5106D7" w14:textId="36206621">
      <w:pPr>
        <w:pStyle w:val="Normal"/>
        <w:jc w:val="both"/>
        <w:rPr>
          <w:b w:val="1"/>
          <w:bCs w:val="1"/>
          <w:u w:val="single"/>
        </w:rPr>
      </w:pPr>
      <w:r w:rsidRPr="474D0D9D" w:rsidR="37124084">
        <w:rPr>
          <w:b w:val="1"/>
          <w:bCs w:val="1"/>
        </w:rPr>
        <w:t xml:space="preserve">3.6. </w:t>
      </w:r>
      <w:r w:rsidRPr="474D0D9D" w:rsidR="37124084">
        <w:rPr>
          <w:b w:val="1"/>
          <w:bCs w:val="1"/>
          <w:u w:val="single"/>
        </w:rPr>
        <w:t>Valorisation</w:t>
      </w:r>
      <w:r w:rsidRPr="474D0D9D" w:rsidR="37124084">
        <w:rPr>
          <w:b w:val="1"/>
          <w:bCs w:val="1"/>
          <w:u w:val="single"/>
        </w:rPr>
        <w:t xml:space="preserve"> du partenariat</w:t>
      </w:r>
    </w:p>
    <w:p w:rsidR="37124084" w:rsidP="474D0D9D" w:rsidRDefault="37124084" w14:paraId="6A6F3E94" w14:textId="06E6E23F">
      <w:pPr>
        <w:pStyle w:val="Normal"/>
        <w:jc w:val="both"/>
      </w:pPr>
      <w:r w:rsidR="37124084">
        <w:rPr/>
        <w:t xml:space="preserve">Le bénéficiaire devra mentionner </w:t>
      </w:r>
      <w:r w:rsidR="1B258296">
        <w:rPr/>
        <w:t xml:space="preserve">de manière visible en bonne place la participation de la Ville de Toulouse sur tous les supports </w:t>
      </w:r>
      <w:r w:rsidR="540C95C1">
        <w:rPr/>
        <w:t>de communication afférant au projet par apposition du logo de la Ville de Toulouse, ou sur les courriers, encarts</w:t>
      </w:r>
      <w:r w:rsidR="4F4BCAEA">
        <w:rPr/>
        <w:t>, communiqués et dossiers de presse, par la mention “action financée par la Ville de Toulouse”.</w:t>
      </w:r>
    </w:p>
    <w:p xmlns:wp14="http://schemas.microsoft.com/office/word/2010/wordml" w:rsidP="7950A148" w14:paraId="3A0FF5F2" wp14:textId="77777777">
      <w:pPr>
        <w:pStyle w:val="Normal"/>
        <w:jc w:val="both"/>
        <w:rPr>
          <w:b w:val="1"/>
          <w:b/>
          <w:bCs w:val="1"/>
          <w:sz w:val="28"/>
          <w:szCs w:val="28"/>
        </w:rPr>
      </w:pPr>
    </w:p>
    <w:p xmlns:wp14="http://schemas.microsoft.com/office/word/2010/wordml" w:rsidP="474D0D9D" w14:paraId="47F2D365" wp14:textId="283CADB4">
      <w:pPr>
        <w:pStyle w:val="Normal"/>
        <w:jc w:val="both"/>
        <w:rPr>
          <w:b w:val="1"/>
          <w:bCs w:val="1"/>
          <w:sz w:val="28"/>
          <w:szCs w:val="28"/>
        </w:rPr>
      </w:pPr>
      <w:r w:rsidRPr="474D0D9D" w:rsidR="6DB2AF1B">
        <w:rPr>
          <w:b w:val="1"/>
          <w:bCs w:val="1"/>
          <w:sz w:val="28"/>
          <w:szCs w:val="28"/>
        </w:rPr>
        <w:t xml:space="preserve">4. Conditions d’éligibilité </w:t>
      </w:r>
    </w:p>
    <w:p xmlns:wp14="http://schemas.microsoft.com/office/word/2010/wordml" w:rsidP="7950A148" w14:paraId="22D51EF6" wp14:textId="406BC563">
      <w:pPr>
        <w:pStyle w:val="Normal"/>
        <w:jc w:val="both"/>
      </w:pPr>
      <w:r w:rsidR="6DB2AF1B">
        <w:rPr/>
        <w:t>Le dispositif s’adresse :</w:t>
      </w:r>
    </w:p>
    <w:p xmlns:wp14="http://schemas.microsoft.com/office/word/2010/wordml" w:rsidP="474D0D9D" w14:paraId="4A1D4B02" wp14:textId="3E7ED879">
      <w:pPr>
        <w:pStyle w:val="ListParagraph"/>
        <w:numPr>
          <w:ilvl w:val="0"/>
          <w:numId w:val="11"/>
        </w:numPr>
        <w:jc w:val="both"/>
        <w:rPr/>
      </w:pPr>
      <w:r w:rsidR="4A8D48F1">
        <w:rPr/>
        <w:t xml:space="preserve">Aux associations organisatrices d’actions socio-éducatives, déclarés </w:t>
      </w:r>
      <w:r w:rsidR="17CD91AA">
        <w:rPr/>
        <w:t>auprès du Service Départemental de la Jeunesse et des Sports de Haute-Garonne (SDJES) ;</w:t>
      </w:r>
    </w:p>
    <w:p xmlns:wp14="http://schemas.microsoft.com/office/word/2010/wordml" w:rsidP="474D0D9D" w14:paraId="45DAF8E5" wp14:textId="1EC7F7C8">
      <w:pPr>
        <w:pStyle w:val="ListParagraph"/>
        <w:numPr>
          <w:ilvl w:val="0"/>
          <w:numId w:val="11"/>
        </w:numPr>
        <w:jc w:val="both"/>
        <w:rPr/>
      </w:pPr>
      <w:r w:rsidR="17CD91AA">
        <w:rPr/>
        <w:t>Aux Centres sociaux et assimilés disposant d’une expérience en matière de conduite de projet d’animation socio-éducative à destination</w:t>
      </w:r>
      <w:r w:rsidR="1C661899">
        <w:rPr/>
        <w:t xml:space="preserve"> des jeunes articulant les champs de l’animation et de l’accompagnement social</w:t>
      </w:r>
      <w:r w:rsidR="4E8FCC3E">
        <w:rPr/>
        <w:t>, et déclarés auprès de la SDJES.</w:t>
      </w:r>
      <w:r w:rsidR="1C661899">
        <w:rPr/>
        <w:t xml:space="preserve"> </w:t>
      </w:r>
    </w:p>
    <w:p xmlns:wp14="http://schemas.microsoft.com/office/word/2010/wordml" w:rsidP="474D0D9D" w14:paraId="6E1B16EA" wp14:textId="778E7C57">
      <w:pPr>
        <w:pStyle w:val="Normal"/>
        <w:jc w:val="both"/>
        <w:rPr>
          <w:b w:val="1"/>
          <w:bCs w:val="1"/>
          <w:sz w:val="28"/>
          <w:szCs w:val="28"/>
        </w:rPr>
      </w:pPr>
    </w:p>
    <w:p xmlns:wp14="http://schemas.microsoft.com/office/word/2010/wordml" w:rsidP="7950A148" w14:paraId="1E1ABC68" wp14:textId="3F1B6135">
      <w:pPr>
        <w:pStyle w:val="Normal"/>
        <w:jc w:val="both"/>
        <w:rPr>
          <w:b w:val="1"/>
          <w:b/>
          <w:bCs w:val="1"/>
          <w:sz w:val="28"/>
          <w:szCs w:val="28"/>
        </w:rPr>
      </w:pPr>
      <w:r w:rsidRPr="474D0D9D" w:rsidR="61AFD051">
        <w:rPr>
          <w:b w:val="1"/>
          <w:bCs w:val="1"/>
          <w:sz w:val="28"/>
          <w:szCs w:val="28"/>
        </w:rPr>
        <w:t>5</w:t>
      </w:r>
      <w:r w:rsidRPr="474D0D9D" w:rsidR="7950A148">
        <w:rPr>
          <w:b w:val="1"/>
          <w:bCs w:val="1"/>
          <w:sz w:val="28"/>
          <w:szCs w:val="28"/>
        </w:rPr>
        <w:t xml:space="preserve">. </w:t>
      </w:r>
      <w:r w:rsidRPr="474D0D9D" w:rsidR="3AC7F4C4">
        <w:rPr>
          <w:b w:val="1"/>
          <w:bCs w:val="1"/>
          <w:sz w:val="28"/>
          <w:szCs w:val="28"/>
        </w:rPr>
        <w:t>Contenu</w:t>
      </w:r>
      <w:r w:rsidRPr="474D0D9D" w:rsidR="3AC7F4C4">
        <w:rPr>
          <w:b w:val="1"/>
          <w:bCs w:val="1"/>
          <w:sz w:val="28"/>
          <w:szCs w:val="28"/>
        </w:rPr>
        <w:t xml:space="preserve"> de</w:t>
      </w:r>
      <w:r w:rsidRPr="474D0D9D" w:rsidR="509D2C81">
        <w:rPr>
          <w:b w:val="1"/>
          <w:bCs w:val="1"/>
          <w:sz w:val="28"/>
          <w:szCs w:val="28"/>
        </w:rPr>
        <w:t>s</w:t>
      </w:r>
      <w:r w:rsidRPr="474D0D9D" w:rsidR="3AC7F4C4">
        <w:rPr>
          <w:b w:val="1"/>
          <w:bCs w:val="1"/>
          <w:sz w:val="28"/>
          <w:szCs w:val="28"/>
        </w:rPr>
        <w:t xml:space="preserve"> candidature</w:t>
      </w:r>
      <w:r w:rsidRPr="474D0D9D" w:rsidR="0E61BA1C">
        <w:rPr>
          <w:b w:val="1"/>
          <w:bCs w:val="1"/>
          <w:sz w:val="28"/>
          <w:szCs w:val="28"/>
        </w:rPr>
        <w:t>s</w:t>
      </w:r>
      <w:r w:rsidRPr="474D0D9D" w:rsidR="7950A148">
        <w:rPr>
          <w:b w:val="1"/>
          <w:bCs w:val="1"/>
          <w:sz w:val="28"/>
          <w:szCs w:val="28"/>
        </w:rPr>
        <w:t xml:space="preserve"> </w:t>
      </w:r>
    </w:p>
    <w:p xmlns:wp14="http://schemas.microsoft.com/office/word/2010/wordml" w:rsidP="586FFCD3" w14:paraId="0012496E" wp14:textId="0B86EA00">
      <w:pPr>
        <w:pStyle w:val="Normal"/>
        <w:jc w:val="both"/>
        <w:rPr>
          <w:b w:val="1"/>
          <w:b/>
          <w:bCs w:val="1"/>
          <w:u w:val="single"/>
        </w:rPr>
      </w:pPr>
      <w:r w:rsidRPr="474D0D9D" w:rsidR="42AC3A63">
        <w:rPr>
          <w:b w:val="1"/>
          <w:bCs w:val="1"/>
        </w:rPr>
        <w:t>5</w:t>
      </w:r>
      <w:r w:rsidRPr="474D0D9D" w:rsidR="545AA0F1">
        <w:rPr>
          <w:b w:val="1"/>
          <w:bCs w:val="1"/>
        </w:rPr>
        <w:t xml:space="preserve">.1. </w:t>
      </w:r>
      <w:r w:rsidRPr="474D0D9D" w:rsidR="12C7E6FA">
        <w:rPr>
          <w:b w:val="1"/>
          <w:bCs w:val="1"/>
          <w:u w:val="single"/>
        </w:rPr>
        <w:t>Concernant</w:t>
      </w:r>
      <w:r w:rsidRPr="474D0D9D" w:rsidR="12C7E6FA">
        <w:rPr>
          <w:b w:val="1"/>
          <w:bCs w:val="1"/>
          <w:u w:val="single"/>
        </w:rPr>
        <w:t xml:space="preserve"> la candidature</w:t>
      </w:r>
    </w:p>
    <w:p w:rsidR="1B900D6A" w:rsidP="0F47314C" w:rsidRDefault="1B900D6A" w14:paraId="2ECF4FC9" w14:textId="2FCE1F55">
      <w:pPr>
        <w:pStyle w:val="ListParagraph"/>
        <w:numPr>
          <w:ilvl w:val="0"/>
          <w:numId w:val="9"/>
        </w:numPr>
        <w:jc w:val="both"/>
        <w:rPr/>
      </w:pPr>
      <w:r w:rsidR="1B900D6A">
        <w:rPr/>
        <w:t xml:space="preserve">Tout document permettant l’identification du candidat, notamment un exemplaire de ses statuts </w:t>
      </w:r>
      <w:r w:rsidR="7380E88B">
        <w:rPr/>
        <w:t xml:space="preserve">signés par le Président et un membre du Comité de direction, datés et portant </w:t>
      </w:r>
      <w:r w:rsidR="0517A88C">
        <w:rPr/>
        <w:t xml:space="preserve">le cachet de l’association ; </w:t>
      </w:r>
    </w:p>
    <w:p w:rsidR="0517A88C" w:rsidP="0F47314C" w:rsidRDefault="0517A88C" w14:paraId="6083E723" w14:textId="17F10C90">
      <w:pPr>
        <w:pStyle w:val="ListParagraph"/>
        <w:numPr>
          <w:ilvl w:val="0"/>
          <w:numId w:val="9"/>
        </w:numPr>
        <w:jc w:val="both"/>
        <w:rPr/>
      </w:pPr>
      <w:r w:rsidR="0517A88C">
        <w:rPr/>
        <w:t>La photocopie du récépissé de déclaration de constitution d’association en P</w:t>
      </w:r>
      <w:r w:rsidR="5CC1B351">
        <w:rPr/>
        <w:t>réfecture ou Sous-Préfecture ;</w:t>
      </w:r>
    </w:p>
    <w:p w:rsidR="5CC1B351" w:rsidP="0F47314C" w:rsidRDefault="5CC1B351" w14:paraId="520B42D6" w14:textId="4F495AFD">
      <w:pPr>
        <w:pStyle w:val="ListParagraph"/>
        <w:numPr>
          <w:ilvl w:val="0"/>
          <w:numId w:val="9"/>
        </w:numPr>
        <w:jc w:val="both"/>
        <w:rPr/>
      </w:pPr>
      <w:r w:rsidR="5CC1B351">
        <w:rPr/>
        <w:t>La photocopie de l’insertion au journal officiel et les photocopies des éventuelles modifications intervenues depuis la créatio</w:t>
      </w:r>
      <w:r w:rsidR="3B8F6FBE">
        <w:rPr/>
        <w:t>n de l’association (déclaration en Préfecture et parutions au JO) ;</w:t>
      </w:r>
    </w:p>
    <w:p w:rsidR="23E33D19" w:rsidP="30F04626" w:rsidRDefault="23E33D19" w14:paraId="3A7AF13C" w14:textId="5C45D223">
      <w:pPr>
        <w:pStyle w:val="ListParagraph"/>
        <w:numPr>
          <w:ilvl w:val="0"/>
          <w:numId w:val="9"/>
        </w:numPr>
        <w:jc w:val="both"/>
        <w:rPr/>
      </w:pPr>
      <w:r w:rsidR="1943BC30">
        <w:rPr/>
        <w:t>Le projet éducatif porté par le candidat ;</w:t>
      </w:r>
    </w:p>
    <w:p w:rsidR="61202EA9" w:rsidP="0F47314C" w:rsidRDefault="61202EA9" w14:paraId="148DA767" w14:textId="1B02C15E">
      <w:pPr>
        <w:pStyle w:val="ListParagraph"/>
        <w:numPr>
          <w:ilvl w:val="0"/>
          <w:numId w:val="9"/>
        </w:numPr>
        <w:jc w:val="both"/>
        <w:rPr/>
      </w:pPr>
      <w:r w:rsidR="61202EA9">
        <w:rPr/>
        <w:t>La photocopie des agréments obtenus par la structure ;</w:t>
      </w:r>
    </w:p>
    <w:p w:rsidR="61202EA9" w:rsidP="0F47314C" w:rsidRDefault="61202EA9" w14:paraId="5F6C3B69" w14:textId="1D5C575E">
      <w:pPr>
        <w:pStyle w:val="ListParagraph"/>
        <w:numPr>
          <w:ilvl w:val="0"/>
          <w:numId w:val="9"/>
        </w:numPr>
        <w:jc w:val="both"/>
        <w:rPr/>
      </w:pPr>
      <w:r w:rsidR="61202EA9">
        <w:rPr/>
        <w:t>Les récépissés de déclaration pour les centres d’accueil et séjours habilités par la SDJES ;</w:t>
      </w:r>
    </w:p>
    <w:p w:rsidR="12C7E6FA" w:rsidP="586FFCD3" w:rsidRDefault="12C7E6FA" w14:paraId="632B563D" w14:textId="06893506">
      <w:pPr>
        <w:pStyle w:val="ListParagraph"/>
        <w:numPr>
          <w:ilvl w:val="0"/>
          <w:numId w:val="9"/>
        </w:numPr>
        <w:jc w:val="both"/>
        <w:rPr/>
      </w:pPr>
      <w:r w:rsidR="1B900D6A">
        <w:rPr/>
        <w:t>La composition des instances de gouvernance</w:t>
      </w:r>
      <w:r w:rsidR="680DDACC">
        <w:rPr/>
        <w:t xml:space="preserve"> (Bureau, Conseil d’administration...)</w:t>
      </w:r>
      <w:r w:rsidR="1B900D6A">
        <w:rPr/>
        <w:t xml:space="preserve"> ;</w:t>
      </w:r>
    </w:p>
    <w:p w:rsidR="12C7E6FA" w:rsidP="586FFCD3" w:rsidRDefault="12C7E6FA" w14:paraId="711C53FB" w14:textId="1F3F5C4B">
      <w:pPr>
        <w:pStyle w:val="ListParagraph"/>
        <w:numPr>
          <w:ilvl w:val="0"/>
          <w:numId w:val="9"/>
        </w:numPr>
        <w:jc w:val="both"/>
        <w:rPr/>
      </w:pPr>
      <w:r w:rsidR="1B900D6A">
        <w:rPr/>
        <w:t>Une déclaration sur l’honneur certifiant qu’il n’a fait l’objet d’aucune poursuite pénale ;</w:t>
      </w:r>
    </w:p>
    <w:p w:rsidR="69B81F83" w:rsidP="0F47314C" w:rsidRDefault="69B81F83" w14:paraId="4BE8F25E" w14:textId="3AF8C2C6">
      <w:pPr>
        <w:pStyle w:val="ListParagraph"/>
        <w:numPr>
          <w:ilvl w:val="0"/>
          <w:numId w:val="9"/>
        </w:numPr>
        <w:jc w:val="both"/>
        <w:rPr/>
      </w:pPr>
      <w:r w:rsidR="69B81F83">
        <w:rPr/>
        <w:t>Le rapport annuel d’activités et le rapport financier du dernier exercice ;</w:t>
      </w:r>
    </w:p>
    <w:p w:rsidR="12C7E6FA" w:rsidP="586FFCD3" w:rsidRDefault="12C7E6FA" w14:paraId="02C6A3BA" w14:textId="58D0E783">
      <w:pPr>
        <w:pStyle w:val="ListParagraph"/>
        <w:numPr>
          <w:ilvl w:val="0"/>
          <w:numId w:val="9"/>
        </w:numPr>
        <w:jc w:val="both"/>
        <w:rPr/>
      </w:pPr>
      <w:r w:rsidR="12C7E6FA">
        <w:rPr/>
        <w:t xml:space="preserve">La copie de la dernière certification du </w:t>
      </w:r>
      <w:r w:rsidR="12C7E6FA">
        <w:rPr/>
        <w:t>Commissaire</w:t>
      </w:r>
      <w:r w:rsidR="12C7E6FA">
        <w:rPr/>
        <w:t xml:space="preserve"> aux comptes ;</w:t>
      </w:r>
    </w:p>
    <w:p w:rsidR="12C7E6FA" w:rsidP="586FFCD3" w:rsidRDefault="12C7E6FA" w14:paraId="431E91DA" w14:textId="65254313">
      <w:pPr>
        <w:pStyle w:val="ListParagraph"/>
        <w:numPr>
          <w:ilvl w:val="0"/>
          <w:numId w:val="9"/>
        </w:numPr>
        <w:jc w:val="both"/>
        <w:rPr/>
      </w:pPr>
      <w:r w:rsidR="12C7E6FA">
        <w:rPr/>
        <w:t>Les derniers procès-verbaux de l’assemblée générale</w:t>
      </w:r>
      <w:r w:rsidR="11175308">
        <w:rPr/>
        <w:t xml:space="preserve"> ;</w:t>
      </w:r>
    </w:p>
    <w:p w:rsidR="12C7E6FA" w:rsidP="586FFCD3" w:rsidRDefault="12C7E6FA" w14:paraId="2492C829" w14:textId="6513A571">
      <w:pPr>
        <w:pStyle w:val="ListParagraph"/>
        <w:numPr>
          <w:ilvl w:val="0"/>
          <w:numId w:val="9"/>
        </w:numPr>
        <w:jc w:val="both"/>
        <w:rPr/>
      </w:pPr>
      <w:r w:rsidR="1BC9D87E">
        <w:rPr/>
        <w:t>Les attestations d’assurance</w:t>
      </w:r>
      <w:r w:rsidR="746E9FDE">
        <w:rPr/>
        <w:t xml:space="preserve"> ;</w:t>
      </w:r>
    </w:p>
    <w:p w:rsidR="12C7E6FA" w:rsidP="586FFCD3" w:rsidRDefault="12C7E6FA" w14:paraId="00A03EBB" w14:textId="08132D12">
      <w:pPr>
        <w:pStyle w:val="ListParagraph"/>
        <w:numPr>
          <w:ilvl w:val="0"/>
          <w:numId w:val="9"/>
        </w:numPr>
        <w:jc w:val="both"/>
        <w:rPr/>
      </w:pPr>
      <w:r w:rsidR="746E9FDE">
        <w:rPr/>
        <w:t>Un relevé d’identité bancaire ;</w:t>
      </w:r>
    </w:p>
    <w:p w:rsidR="12C7E6FA" w:rsidP="0F47314C" w:rsidRDefault="12C7E6FA" w14:paraId="3BCE7582" w14:textId="5176A187">
      <w:pPr>
        <w:pStyle w:val="ListParagraph"/>
        <w:numPr>
          <w:ilvl w:val="0"/>
          <w:numId w:val="9"/>
        </w:numPr>
        <w:jc w:val="both"/>
        <w:rPr>
          <w:color w:val="auto"/>
          <w:sz w:val="22"/>
          <w:szCs w:val="22"/>
        </w:rPr>
      </w:pPr>
      <w:r w:rsidR="746E9FDE">
        <w:rPr/>
        <w:t>Une attestation sur l’honneur signée par le représentant légal de la structure, confirmant la prise en compte de l’obligation de reprise des salariés</w:t>
      </w:r>
      <w:r w:rsidR="6BA84D3F">
        <w:rPr/>
        <w:t xml:space="preserve"> affectés </w:t>
      </w:r>
      <w:r w:rsidR="7A913318">
        <w:rPr/>
        <w:t>à l’</w:t>
      </w:r>
      <w:r w:rsidR="6BA84D3F">
        <w:rPr/>
        <w:t>Accueil Jeunes de Lalande, dans le respect du cadre juridique applicable.</w:t>
      </w:r>
    </w:p>
    <w:p xmlns:wp14="http://schemas.microsoft.com/office/word/2010/wordml" w:rsidP="586FFCD3" w14:paraId="4874CA4A" wp14:textId="2DE5D290">
      <w:pPr>
        <w:pStyle w:val="Normal"/>
        <w:jc w:val="both"/>
        <w:rPr>
          <w:b w:val="1"/>
          <w:b/>
          <w:bCs w:val="1"/>
          <w:u w:val="single"/>
        </w:rPr>
      </w:pPr>
      <w:r w:rsidRPr="30F04626" w:rsidR="58BB95E0">
        <w:rPr>
          <w:b w:val="1"/>
          <w:bCs w:val="1"/>
        </w:rPr>
        <w:t>5</w:t>
      </w:r>
      <w:r w:rsidRPr="30F04626" w:rsidR="3CA3C4E8">
        <w:rPr>
          <w:b w:val="1"/>
          <w:bCs w:val="1"/>
        </w:rPr>
        <w:t xml:space="preserve">.2. </w:t>
      </w:r>
      <w:r w:rsidRPr="30F04626" w:rsidR="63F2BF37">
        <w:rPr>
          <w:b w:val="1"/>
          <w:bCs w:val="1"/>
          <w:u w:val="single"/>
        </w:rPr>
        <w:t>Concernant la réponse au projet</w:t>
      </w:r>
    </w:p>
    <w:p w:rsidR="63F2BF37" w:rsidP="586FFCD3" w:rsidRDefault="63F2BF37" w14:paraId="53CB83CF" w14:textId="402422ED">
      <w:pPr>
        <w:pStyle w:val="ListParagraph"/>
        <w:numPr>
          <w:ilvl w:val="0"/>
          <w:numId w:val="10"/>
        </w:numPr>
        <w:jc w:val="both"/>
        <w:rPr/>
      </w:pPr>
      <w:r w:rsidR="24692EC9">
        <w:rPr/>
        <w:t>Note d’intention sur le futur projet de structure (ou pédagogique) de Lalande</w:t>
      </w:r>
      <w:r w:rsidR="01BE2A1F">
        <w:rPr/>
        <w:t xml:space="preserve"> Nord</w:t>
      </w:r>
      <w:r w:rsidR="24692EC9">
        <w:rPr/>
        <w:t xml:space="preserve"> : </w:t>
      </w:r>
    </w:p>
    <w:p w:rsidR="63F2BF37" w:rsidP="586FFCD3" w:rsidRDefault="63F2BF37" w14:paraId="05C753DE" w14:textId="2B5463AD">
      <w:pPr>
        <w:pStyle w:val="ListParagraph"/>
        <w:numPr>
          <w:ilvl w:val="1"/>
          <w:numId w:val="10"/>
        </w:numPr>
        <w:jc w:val="both"/>
        <w:rPr/>
      </w:pPr>
      <w:r w:rsidR="0A7C3442">
        <w:rPr/>
        <w:t>Présentation du projet et des objectifs ;</w:t>
      </w:r>
    </w:p>
    <w:p w:rsidR="63F2BF37" w:rsidP="586FFCD3" w:rsidRDefault="63F2BF37" w14:paraId="52F156DE" w14:textId="02F5FAB7">
      <w:pPr>
        <w:pStyle w:val="ListParagraph"/>
        <w:numPr>
          <w:ilvl w:val="1"/>
          <w:numId w:val="10"/>
        </w:numPr>
        <w:jc w:val="both"/>
        <w:rPr/>
      </w:pPr>
      <w:r w:rsidR="24692EC9">
        <w:rPr/>
        <w:t xml:space="preserve">Participation des jeunes </w:t>
      </w:r>
      <w:r w:rsidR="3116474F">
        <w:rPr/>
        <w:t xml:space="preserve">à l’élaboration, la mise en </w:t>
      </w:r>
      <w:r w:rsidR="0C48EE86">
        <w:rPr/>
        <w:t>œuvre</w:t>
      </w:r>
      <w:r w:rsidR="3116474F">
        <w:rPr/>
        <w:t xml:space="preserve"> et l’évaluation des projets </w:t>
      </w:r>
      <w:r w:rsidR="3116474F">
        <w:rPr/>
        <w:t>d’animation</w:t>
      </w:r>
      <w:r w:rsidR="290BF275">
        <w:rPr/>
        <w:t xml:space="preserve"> </w:t>
      </w:r>
      <w:r w:rsidR="24692EC9">
        <w:rPr/>
        <w:t>;</w:t>
      </w:r>
    </w:p>
    <w:p w:rsidR="63F2BF37" w:rsidP="586FFCD3" w:rsidRDefault="63F2BF37" w14:paraId="6A9F7FE8" w14:textId="79602154">
      <w:pPr>
        <w:pStyle w:val="ListParagraph"/>
        <w:numPr>
          <w:ilvl w:val="1"/>
          <w:numId w:val="10"/>
        </w:numPr>
        <w:jc w:val="both"/>
        <w:rPr/>
      </w:pPr>
      <w:r w:rsidR="63F2BF37">
        <w:rPr/>
        <w:t>Modalités d’astreinte et d’amplitudes horaires ;</w:t>
      </w:r>
    </w:p>
    <w:p w:rsidR="63F2BF37" w:rsidP="586FFCD3" w:rsidRDefault="63F2BF37" w14:paraId="73F4544D" w14:textId="3707A121">
      <w:pPr>
        <w:pStyle w:val="ListParagraph"/>
        <w:numPr>
          <w:ilvl w:val="1"/>
          <w:numId w:val="10"/>
        </w:numPr>
        <w:jc w:val="both"/>
        <w:rPr/>
      </w:pPr>
      <w:r w:rsidR="63F2BF37">
        <w:rPr/>
        <w:t>Modalités d’accueil ;</w:t>
      </w:r>
    </w:p>
    <w:p w:rsidR="63F2BF37" w:rsidP="586FFCD3" w:rsidRDefault="63F2BF37" w14:paraId="58184DF9" w14:textId="27C274D0">
      <w:pPr>
        <w:pStyle w:val="ListParagraph"/>
        <w:numPr>
          <w:ilvl w:val="1"/>
          <w:numId w:val="10"/>
        </w:numPr>
        <w:jc w:val="both"/>
        <w:rPr/>
      </w:pPr>
      <w:r w:rsidR="63F2BF37">
        <w:rPr/>
        <w:t>Orientations éducatives ;</w:t>
      </w:r>
    </w:p>
    <w:p w:rsidR="63F2BF37" w:rsidP="586FFCD3" w:rsidRDefault="63F2BF37" w14:paraId="768C070B" w14:textId="19390F87">
      <w:pPr>
        <w:pStyle w:val="ListParagraph"/>
        <w:numPr>
          <w:ilvl w:val="1"/>
          <w:numId w:val="10"/>
        </w:numPr>
        <w:jc w:val="both"/>
        <w:rPr/>
      </w:pPr>
      <w:r w:rsidR="63F2BF37">
        <w:rPr/>
        <w:t>Prise en compte de la parentalité ;</w:t>
      </w:r>
    </w:p>
    <w:p w:rsidR="63F2BF37" w:rsidP="586FFCD3" w:rsidRDefault="63F2BF37" w14:paraId="32060F49" w14:textId="1AE22A93">
      <w:pPr>
        <w:pStyle w:val="ListParagraph"/>
        <w:numPr>
          <w:ilvl w:val="1"/>
          <w:numId w:val="10"/>
        </w:numPr>
        <w:jc w:val="both"/>
        <w:rPr/>
      </w:pPr>
      <w:r w:rsidR="63F2BF37">
        <w:rPr/>
        <w:t>Calendrier administratif de déploiement du projet afin de mesurer le niveau d’avancement de ce dernier ;</w:t>
      </w:r>
    </w:p>
    <w:p w:rsidR="63F2BF37" w:rsidP="586FFCD3" w:rsidRDefault="63F2BF37" w14:paraId="2D119238" w14:textId="7CA07094">
      <w:pPr>
        <w:pStyle w:val="ListParagraph"/>
        <w:numPr>
          <w:ilvl w:val="1"/>
          <w:numId w:val="10"/>
        </w:numPr>
        <w:jc w:val="both"/>
        <w:rPr/>
      </w:pPr>
      <w:r w:rsidR="63F2BF37">
        <w:rPr/>
        <w:t>Mobilisation du partenariat local et des services de proximité de droit commun</w:t>
      </w:r>
      <w:r w:rsidR="0AC200B7">
        <w:rPr/>
        <w:t xml:space="preserve"> ;</w:t>
      </w:r>
    </w:p>
    <w:p w:rsidR="63F2BF37" w:rsidP="586FFCD3" w:rsidRDefault="63F2BF37" w14:paraId="1B0A8EC6" w14:textId="3531442A">
      <w:pPr>
        <w:pStyle w:val="ListParagraph"/>
        <w:numPr>
          <w:ilvl w:val="1"/>
          <w:numId w:val="10"/>
        </w:numPr>
        <w:jc w:val="both"/>
        <w:rPr/>
      </w:pPr>
      <w:r w:rsidR="0AC200B7">
        <w:rPr/>
        <w:t>Modalités de suivi et d’évaluation du projet</w:t>
      </w:r>
      <w:r w:rsidR="63F2BF37">
        <w:rPr/>
        <w:t>.</w:t>
      </w:r>
    </w:p>
    <w:p w:rsidR="63F2BF37" w:rsidP="586FFCD3" w:rsidRDefault="63F2BF37" w14:paraId="3592207E" w14:textId="0F292A93">
      <w:pPr>
        <w:pStyle w:val="ListParagraph"/>
        <w:numPr>
          <w:ilvl w:val="0"/>
          <w:numId w:val="10"/>
        </w:numPr>
        <w:jc w:val="both"/>
        <w:rPr/>
      </w:pPr>
      <w:r w:rsidR="63F2BF37">
        <w:rPr/>
        <w:t>Composition de l’équipe envisagée :</w:t>
      </w:r>
    </w:p>
    <w:p w:rsidR="425961E0" w:rsidP="1DC6A6FE" w:rsidRDefault="425961E0" w14:paraId="4F470D3C" w14:textId="645A051B">
      <w:pPr>
        <w:pStyle w:val="ListParagraph"/>
        <w:numPr>
          <w:ilvl w:val="1"/>
          <w:numId w:val="10"/>
        </w:numPr>
        <w:jc w:val="both"/>
        <w:rPr/>
      </w:pPr>
      <w:r w:rsidR="425961E0">
        <w:rPr/>
        <w:t>Modalités de reprise et d’intégration des salariés de la structure sortante ;</w:t>
      </w:r>
    </w:p>
    <w:p w:rsidR="425961E0" w:rsidP="1DC6A6FE" w:rsidRDefault="425961E0" w14:paraId="60511549" w14:textId="37A3CF2D">
      <w:pPr>
        <w:pStyle w:val="ListParagraph"/>
        <w:numPr>
          <w:ilvl w:val="1"/>
          <w:numId w:val="10"/>
        </w:numPr>
        <w:jc w:val="both"/>
        <w:rPr/>
      </w:pPr>
      <w:r w:rsidR="425961E0">
        <w:rPr/>
        <w:t>Organisation des ressources humaines tenant compte des obligations de reprise ;</w:t>
      </w:r>
    </w:p>
    <w:p w:rsidR="63F2BF37" w:rsidP="586FFCD3" w:rsidRDefault="63F2BF37" w14:paraId="2CA94DFD" w14:textId="464E742D">
      <w:pPr>
        <w:pStyle w:val="ListParagraph"/>
        <w:numPr>
          <w:ilvl w:val="1"/>
          <w:numId w:val="10"/>
        </w:numPr>
        <w:jc w:val="both"/>
        <w:rPr/>
      </w:pPr>
      <w:r w:rsidR="24692EC9">
        <w:rPr/>
        <w:t xml:space="preserve">Recrutements envisagés </w:t>
      </w:r>
      <w:r w:rsidR="28E9B814">
        <w:rPr/>
        <w:t>(d</w:t>
      </w:r>
      <w:r w:rsidR="24692EC9">
        <w:rPr/>
        <w:t>iplômes et casier judiciaire</w:t>
      </w:r>
      <w:r w:rsidR="72C07A02">
        <w:rPr/>
        <w:t>)</w:t>
      </w:r>
      <w:r w:rsidR="24692EC9">
        <w:rPr/>
        <w:t xml:space="preserve"> ;</w:t>
      </w:r>
    </w:p>
    <w:p w:rsidR="63F2BF37" w:rsidP="586FFCD3" w:rsidRDefault="63F2BF37" w14:paraId="06CBCDEB" w14:textId="19EB11BD">
      <w:pPr>
        <w:pStyle w:val="ListParagraph"/>
        <w:numPr>
          <w:ilvl w:val="1"/>
          <w:numId w:val="10"/>
        </w:numPr>
        <w:jc w:val="both"/>
        <w:rPr/>
      </w:pPr>
      <w:r w:rsidR="359487C5">
        <w:rPr/>
        <w:t xml:space="preserve">Organigramme et modalités internes de coordination du </w:t>
      </w:r>
      <w:r w:rsidR="359487C5">
        <w:rPr/>
        <w:t>projet</w:t>
      </w:r>
      <w:r w:rsidR="5E5B62FF">
        <w:rPr/>
        <w:t xml:space="preserve"> </w:t>
      </w:r>
      <w:r w:rsidR="359487C5">
        <w:rPr/>
        <w:t>;</w:t>
      </w:r>
    </w:p>
    <w:p w:rsidR="63F2BF37" w:rsidP="586FFCD3" w:rsidRDefault="63F2BF37" w14:paraId="7D6B963A" w14:textId="472C1804">
      <w:pPr>
        <w:pStyle w:val="ListParagraph"/>
        <w:numPr>
          <w:ilvl w:val="1"/>
          <w:numId w:val="10"/>
        </w:numPr>
        <w:jc w:val="both"/>
        <w:rPr/>
      </w:pPr>
      <w:r w:rsidR="24692EC9">
        <w:rPr/>
        <w:t>Fiches de poste ;</w:t>
      </w:r>
    </w:p>
    <w:p w:rsidR="63F2BF37" w:rsidP="586FFCD3" w:rsidRDefault="63F2BF37" w14:paraId="3FA4C3F1" w14:textId="058B0AFD">
      <w:pPr>
        <w:pStyle w:val="ListParagraph"/>
        <w:numPr>
          <w:ilvl w:val="0"/>
          <w:numId w:val="10"/>
        </w:numPr>
        <w:jc w:val="both"/>
        <w:rPr/>
      </w:pPr>
      <w:r w:rsidR="24692EC9">
        <w:rPr/>
        <w:t>Budget prévisionnel</w:t>
      </w:r>
      <w:r w:rsidR="63F2BF37">
        <w:rPr/>
        <w:t>.</w:t>
      </w:r>
    </w:p>
    <w:p w:rsidR="63F2BF37" w:rsidP="586FFCD3" w:rsidRDefault="63F2BF37" w14:paraId="436D5D98" w14:textId="14556AB0">
      <w:pPr>
        <w:pStyle w:val="Normal"/>
        <w:jc w:val="both"/>
        <w:rPr>
          <w:b w:val="1"/>
          <w:bCs w:val="1"/>
        </w:rPr>
      </w:pPr>
      <w:r w:rsidRPr="474D0D9D" w:rsidR="63F2BF37">
        <w:rPr>
          <w:b w:val="1"/>
          <w:bCs w:val="1"/>
        </w:rPr>
        <w:t>Tout projet ne respectant pas l’une de ces exigences minimales sera considéré comme irrecevable.</w:t>
      </w:r>
    </w:p>
    <w:p w:rsidR="474D0D9D" w:rsidP="474D0D9D" w:rsidRDefault="474D0D9D" w14:paraId="2D8A7151" w14:textId="654629A4">
      <w:pPr>
        <w:pStyle w:val="Normal"/>
        <w:jc w:val="both"/>
        <w:rPr>
          <w:b w:val="1"/>
          <w:bCs w:val="1"/>
          <w:sz w:val="28"/>
          <w:szCs w:val="28"/>
        </w:rPr>
      </w:pPr>
    </w:p>
    <w:p w:rsidR="4A58597C" w:rsidP="474D0D9D" w:rsidRDefault="4A58597C" w14:paraId="1646DA14" w14:textId="7510C964">
      <w:pPr>
        <w:pStyle w:val="Normal"/>
        <w:jc w:val="both"/>
        <w:rPr>
          <w:b w:val="1"/>
          <w:bCs w:val="1"/>
          <w:sz w:val="28"/>
          <w:szCs w:val="28"/>
        </w:rPr>
      </w:pPr>
      <w:r w:rsidRPr="474D0D9D" w:rsidR="4A58597C">
        <w:rPr>
          <w:b w:val="1"/>
          <w:bCs w:val="1"/>
          <w:sz w:val="28"/>
          <w:szCs w:val="28"/>
        </w:rPr>
        <w:t xml:space="preserve">6. Sélection du projet </w:t>
      </w:r>
    </w:p>
    <w:p w:rsidR="4A58597C" w:rsidP="474D0D9D" w:rsidRDefault="4A58597C" w14:paraId="1845954A" w14:textId="20184C28">
      <w:pPr>
        <w:pStyle w:val="Normal"/>
        <w:jc w:val="both"/>
        <w:rPr>
          <w:b w:val="1"/>
          <w:bCs w:val="1"/>
          <w:u w:val="single"/>
        </w:rPr>
      </w:pPr>
      <w:r w:rsidRPr="474D0D9D" w:rsidR="4A58597C">
        <w:rPr>
          <w:b w:val="1"/>
          <w:bCs w:val="1"/>
        </w:rPr>
        <w:t xml:space="preserve">6.1. </w:t>
      </w:r>
      <w:r w:rsidRPr="474D0D9D" w:rsidR="4A58597C">
        <w:rPr>
          <w:b w:val="1"/>
          <w:bCs w:val="1"/>
          <w:u w:val="single"/>
        </w:rPr>
        <w:t>Critères de sélection du projet</w:t>
      </w:r>
    </w:p>
    <w:p w:rsidR="6D674B7D" w:rsidP="474D0D9D" w:rsidRDefault="6D674B7D" w14:paraId="19609BA3" w14:textId="4B17C620">
      <w:pPr>
        <w:pStyle w:val="Normal"/>
        <w:jc w:val="both"/>
      </w:pPr>
      <w:r w:rsidR="6D674B7D">
        <w:rPr/>
        <w:t>Quatre axes prioritaires ont été définis dans la sélection des projets, pour permettre de prendre en compte le public touché</w:t>
      </w:r>
      <w:r w:rsidR="23F12B95">
        <w:rPr/>
        <w:t xml:space="preserve"> et le territoire de référence :</w:t>
      </w:r>
    </w:p>
    <w:p w:rsidR="23F12B95" w:rsidP="474D0D9D" w:rsidRDefault="23F12B95" w14:paraId="510BEDFB" w14:textId="580C843F">
      <w:pPr>
        <w:pStyle w:val="ListParagraph"/>
        <w:numPr>
          <w:ilvl w:val="0"/>
          <w:numId w:val="12"/>
        </w:numPr>
        <w:jc w:val="both"/>
        <w:rPr/>
      </w:pPr>
      <w:r w:rsidR="23F12B95">
        <w:rPr/>
        <w:t>Le nombre de jeunes impactés par l’action et leur situation (stratégies d’accroche pour les plus éloignés des dispositifs d’animation) ;</w:t>
      </w:r>
    </w:p>
    <w:p w:rsidR="23F12B95" w:rsidP="474D0D9D" w:rsidRDefault="23F12B95" w14:paraId="797B1BF1" w14:textId="5A67424A">
      <w:pPr>
        <w:pStyle w:val="ListParagraph"/>
        <w:numPr>
          <w:ilvl w:val="0"/>
          <w:numId w:val="12"/>
        </w:numPr>
        <w:jc w:val="both"/>
        <w:rPr/>
      </w:pPr>
      <w:r w:rsidR="23F12B95">
        <w:rPr/>
        <w:t>La pluridisciplinarité du projet articulant les champs de l’animation et de l’accompagnement social ;</w:t>
      </w:r>
    </w:p>
    <w:p w:rsidR="23F12B95" w:rsidP="474D0D9D" w:rsidRDefault="23F12B95" w14:paraId="0CEAE58F" w14:textId="61FE061A">
      <w:pPr>
        <w:pStyle w:val="ListParagraph"/>
        <w:numPr>
          <w:ilvl w:val="0"/>
          <w:numId w:val="12"/>
        </w:numPr>
        <w:jc w:val="both"/>
        <w:rPr/>
      </w:pPr>
      <w:r w:rsidR="23F12B95">
        <w:rPr/>
        <w:t>L'intégration au quartier de Lalande et à la dynamique de cohésion sociale conduite au sein du territoire ;</w:t>
      </w:r>
    </w:p>
    <w:p w:rsidR="23F12B95" w:rsidP="474D0D9D" w:rsidRDefault="23F12B95" w14:paraId="222A9D2B" w14:textId="71EECC78">
      <w:pPr>
        <w:pStyle w:val="ListParagraph"/>
        <w:numPr>
          <w:ilvl w:val="0"/>
          <w:numId w:val="12"/>
        </w:numPr>
        <w:jc w:val="both"/>
        <w:rPr/>
      </w:pPr>
      <w:r w:rsidR="23F12B95">
        <w:rPr/>
        <w:t>L’expérience en matière de conduite de projet d’animation socio-</w:t>
      </w:r>
      <w:r w:rsidR="23F12B95">
        <w:rPr/>
        <w:t>éducative</w:t>
      </w:r>
      <w:r w:rsidR="160EB760">
        <w:rPr/>
        <w:t xml:space="preserve"> ;</w:t>
      </w:r>
    </w:p>
    <w:p w:rsidR="23F12B95" w:rsidP="474D0D9D" w:rsidRDefault="23F12B95" w14:paraId="686C4C30" w14:textId="3AACEF78">
      <w:pPr>
        <w:pStyle w:val="ListParagraph"/>
        <w:numPr>
          <w:ilvl w:val="0"/>
          <w:numId w:val="12"/>
        </w:numPr>
        <w:jc w:val="both"/>
        <w:rPr/>
      </w:pPr>
      <w:r w:rsidR="160EB760">
        <w:rPr/>
        <w:t>La capacité du porteur à assurer durablement cette activité et à s’implanter sur ce territoire</w:t>
      </w:r>
      <w:r w:rsidR="23F12B95">
        <w:rPr/>
        <w:t>.</w:t>
      </w:r>
    </w:p>
    <w:p w:rsidR="23F12B95" w:rsidP="474D0D9D" w:rsidRDefault="23F12B95" w14:paraId="5CB096BC" w14:textId="5B323E2F">
      <w:pPr>
        <w:pStyle w:val="Normal"/>
        <w:jc w:val="both"/>
      </w:pPr>
      <w:r w:rsidR="23F12B95">
        <w:rPr/>
        <w:t xml:space="preserve">Ne pourrons pas être pris en compte, les projets : </w:t>
      </w:r>
    </w:p>
    <w:p w:rsidR="23F12B95" w:rsidP="474D0D9D" w:rsidRDefault="23F12B95" w14:paraId="0EECAD67" w14:textId="11F6A737">
      <w:pPr>
        <w:pStyle w:val="ListParagraph"/>
        <w:numPr>
          <w:ilvl w:val="0"/>
          <w:numId w:val="13"/>
        </w:numPr>
        <w:jc w:val="both"/>
        <w:rPr/>
      </w:pPr>
      <w:r w:rsidR="23F12B95">
        <w:rPr/>
        <w:t>Non conformes aux publics visés ;</w:t>
      </w:r>
    </w:p>
    <w:p w:rsidR="23F12B95" w:rsidP="474D0D9D" w:rsidRDefault="23F12B95" w14:paraId="192FE624" w14:textId="6B70EAEA">
      <w:pPr>
        <w:pStyle w:val="ListParagraph"/>
        <w:numPr>
          <w:ilvl w:val="0"/>
          <w:numId w:val="13"/>
        </w:numPr>
        <w:jc w:val="both"/>
        <w:rPr/>
      </w:pPr>
      <w:r w:rsidR="23F12B95">
        <w:rPr/>
        <w:t xml:space="preserve">Portés par des structures non déclarées auprès du Service </w:t>
      </w:r>
      <w:r w:rsidR="75FB2B12">
        <w:rPr/>
        <w:t>Départemental</w:t>
      </w:r>
      <w:r w:rsidR="23F12B95">
        <w:rPr/>
        <w:t xml:space="preserve"> de la Jeunesse et des Sports de Haute-Garonne (SDJES) ;</w:t>
      </w:r>
    </w:p>
    <w:p w:rsidR="351D0E2B" w:rsidP="474D0D9D" w:rsidRDefault="351D0E2B" w14:paraId="7C9F356C" w14:textId="7E9E7968">
      <w:pPr>
        <w:pStyle w:val="ListParagraph"/>
        <w:numPr>
          <w:ilvl w:val="0"/>
          <w:numId w:val="13"/>
        </w:numPr>
        <w:jc w:val="both"/>
        <w:rPr/>
      </w:pPr>
      <w:r w:rsidR="351D0E2B">
        <w:rPr/>
        <w:t>Déposés hors délais et / ou hors portail.</w:t>
      </w:r>
    </w:p>
    <w:p w:rsidR="351D0E2B" w:rsidP="474D0D9D" w:rsidRDefault="351D0E2B" w14:paraId="271E1504" w14:textId="1BE772D7">
      <w:pPr>
        <w:pStyle w:val="Normal"/>
        <w:jc w:val="both"/>
        <w:rPr>
          <w:b w:val="1"/>
          <w:bCs w:val="1"/>
          <w:u w:val="single"/>
        </w:rPr>
      </w:pPr>
      <w:r w:rsidRPr="474D0D9D" w:rsidR="351D0E2B">
        <w:rPr>
          <w:b w:val="1"/>
          <w:bCs w:val="1"/>
        </w:rPr>
        <w:t xml:space="preserve">6.2. </w:t>
      </w:r>
      <w:r w:rsidRPr="474D0D9D" w:rsidR="351D0E2B">
        <w:rPr>
          <w:b w:val="1"/>
          <w:bCs w:val="1"/>
          <w:u w:val="single"/>
        </w:rPr>
        <w:t>Modalités</w:t>
      </w:r>
      <w:r w:rsidRPr="474D0D9D" w:rsidR="351D0E2B">
        <w:rPr>
          <w:b w:val="1"/>
          <w:bCs w:val="1"/>
          <w:u w:val="single"/>
        </w:rPr>
        <w:t xml:space="preserve"> de sélection du projet</w:t>
      </w:r>
    </w:p>
    <w:p w:rsidR="351D0E2B" w:rsidP="474D0D9D" w:rsidRDefault="351D0E2B" w14:paraId="5601C915" w14:textId="0E86BD53">
      <w:pPr>
        <w:pStyle w:val="Normal"/>
        <w:jc w:val="both"/>
      </w:pPr>
      <w:r w:rsidR="351D0E2B">
        <w:rPr/>
        <w:t xml:space="preserve">La sélection du dossier se fera par la Direction des Jeunesses de la Ville de Toulouse en trois temps : </w:t>
      </w:r>
    </w:p>
    <w:p w:rsidR="2D22CAFC" w:rsidP="30F04626" w:rsidRDefault="2D22CAFC" w14:paraId="1ABF98FF" w14:textId="5BED7865">
      <w:pPr>
        <w:pStyle w:val="ListParagraph"/>
        <w:numPr>
          <w:ilvl w:val="0"/>
          <w:numId w:val="14"/>
        </w:numPr>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30F04626" w:rsidR="0AEC6C18">
        <w:rPr>
          <w:rFonts w:ascii="Calibri" w:hAnsi="Calibri" w:eastAsia="Calibri" w:cs="Calibri"/>
          <w:b w:val="1"/>
          <w:bCs w:val="1"/>
          <w:i w:val="0"/>
          <w:iCs w:val="0"/>
          <w:caps w:val="0"/>
          <w:smallCaps w:val="0"/>
          <w:noProof w:val="0"/>
          <w:color w:val="000000" w:themeColor="text1" w:themeTint="FF" w:themeShade="FF"/>
          <w:sz w:val="22"/>
          <w:szCs w:val="22"/>
          <w:lang w:val="fr-FR"/>
        </w:rPr>
        <w:t xml:space="preserve">Analyse technique </w:t>
      </w:r>
      <w:r w:rsidRPr="30F04626" w:rsidR="0AEC6C18">
        <w:rPr>
          <w:rFonts w:ascii="Calibri" w:hAnsi="Calibri" w:eastAsia="Calibri" w:cs="Calibri"/>
          <w:b w:val="0"/>
          <w:bCs w:val="0"/>
          <w:i w:val="0"/>
          <w:iCs w:val="0"/>
          <w:caps w:val="0"/>
          <w:smallCaps w:val="0"/>
          <w:noProof w:val="0"/>
          <w:color w:val="000000" w:themeColor="text1" w:themeTint="FF" w:themeShade="FF"/>
          <w:sz w:val="22"/>
          <w:szCs w:val="22"/>
          <w:lang w:val="fr-FR"/>
        </w:rPr>
        <w:t>et évaluation des projets à partir des critères d’éligibilité détaillés ci-dessus. Des échanges pourront être réalisés entre le porteur de projet et la Mairie de Toulouse afin de compléter le dossier ;</w:t>
      </w:r>
    </w:p>
    <w:p w:rsidR="2D22CAFC" w:rsidP="30F04626" w:rsidRDefault="2D22CAFC" w14:paraId="16AF7822" w14:textId="7373F54F">
      <w:pPr>
        <w:pStyle w:val="Default"/>
        <w:widowControl w:val="1"/>
        <w:numPr>
          <w:ilvl w:val="0"/>
          <w:numId w:val="14"/>
        </w:numPr>
        <w:spacing w:before="0" w:after="57"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30F04626" w:rsidR="0AEC6C18">
        <w:rPr>
          <w:rFonts w:ascii="Calibri" w:hAnsi="Calibri" w:eastAsia="Calibri" w:cs="Calibri"/>
          <w:b w:val="1"/>
          <w:bCs w:val="1"/>
          <w:i w:val="0"/>
          <w:iCs w:val="0"/>
          <w:caps w:val="0"/>
          <w:smallCaps w:val="0"/>
          <w:noProof w:val="0"/>
          <w:color w:val="000000" w:themeColor="text1" w:themeTint="FF" w:themeShade="FF"/>
          <w:sz w:val="22"/>
          <w:szCs w:val="22"/>
          <w:lang w:val="fr-FR"/>
        </w:rPr>
        <w:t>Comité de sélection des candidatures</w:t>
      </w:r>
      <w:r w:rsidRPr="30F04626" w:rsidR="0AEC6C18">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composé de membres de la Ville de Toulouse, de la CAF et du SDJES ; </w:t>
      </w:r>
    </w:p>
    <w:p w:rsidR="586FFCD3" w:rsidP="0F47314C" w:rsidRDefault="586FFCD3" w14:paraId="33AD1B7D" w14:textId="318A4EA2">
      <w:pPr>
        <w:pStyle w:val="Default"/>
        <w:widowControl w:val="1"/>
        <w:numPr>
          <w:ilvl w:val="0"/>
          <w:numId w:val="14"/>
        </w:numPr>
        <w:spacing w:before="0" w:after="57"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0F47314C" w:rsidR="3FA24DF9">
        <w:rPr>
          <w:rFonts w:ascii="Calibri" w:hAnsi="Calibri" w:eastAsia="Calibri" w:cs="Calibri"/>
          <w:b w:val="1"/>
          <w:bCs w:val="1"/>
          <w:i w:val="0"/>
          <w:iCs w:val="0"/>
          <w:caps w:val="0"/>
          <w:smallCaps w:val="0"/>
          <w:noProof w:val="0"/>
          <w:color w:val="000000" w:themeColor="text1" w:themeTint="FF" w:themeShade="FF"/>
          <w:sz w:val="22"/>
          <w:szCs w:val="22"/>
          <w:lang w:val="fr-FR"/>
        </w:rPr>
        <w:t xml:space="preserve">Avis et validation par le Conseil municipal </w:t>
      </w:r>
      <w:r w:rsidRPr="0F47314C" w:rsidR="3FA24DF9">
        <w:rPr>
          <w:rFonts w:ascii="Calibri" w:hAnsi="Calibri" w:eastAsia="Calibri" w:cs="Calibri"/>
          <w:b w:val="0"/>
          <w:bCs w:val="0"/>
          <w:i w:val="0"/>
          <w:iCs w:val="0"/>
          <w:caps w:val="0"/>
          <w:smallCaps w:val="0"/>
          <w:noProof w:val="0"/>
          <w:color w:val="000000" w:themeColor="text1" w:themeTint="FF" w:themeShade="FF"/>
          <w:sz w:val="22"/>
          <w:szCs w:val="22"/>
          <w:lang w:val="fr-FR"/>
        </w:rPr>
        <w:t>du projet retenu et de la subvention attribuée.</w:t>
      </w:r>
    </w:p>
    <w:sectPr>
      <w:headerReference w:type="default" r:id="rId5"/>
      <w:headerReference w:type="first" r:id="rId6"/>
      <w:footerReference w:type="default" r:id="rId7"/>
      <w:footerReference w:type="first" r:id="rId8"/>
      <w:type w:val="nextPage"/>
      <w:pgSz w:w="11906" w:h="16838" w:orient="portrait"/>
      <w:pgMar w:top="765" w:right="720" w:bottom="765" w:left="720" w:header="708" w:footer="708" w:gutter="0"/>
      <w:pgNumType w:fmt="decimal"/>
      <w:formProt w:val="false"/>
      <w:titlePg/>
      <w:textDirection w:val="lrTb"/>
      <w:docGrid w:type="default" w:linePitch="312" w:charSpace="4096"/>
      <w:cols w:num="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Verdana">
    <w:charset w:val="00"/>
    <w:family w:val="roman"/>
    <w:pitch w:val="variable"/>
  </w:font>
  <w:font w:name="Century Gothic">
    <w:charset w:val="00"/>
    <w:family w:val="roman"/>
    <w:pitch w:val="variable"/>
  </w:font>
  <w:font w:name="OpenSymbol">
    <w:altName w:val="Arial Unicode MS"/>
    <w:charset w:val="01"/>
    <w:family w:val="auto"/>
    <w:pitch w:val="variable"/>
  </w:font>
  <w:font w:name="Wingdings">
    <w:charset w:val="02"/>
    <w:family w:val="auto"/>
    <w:pitch w:val="variable"/>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14:paraId="02F2C34E" wp14:textId="77777777">
    <w:pPr>
      <w:pStyle w:val="Pieddepage"/>
      <w:jc w:val="right"/>
      <w:rPr/>
    </w:pPr>
    <w:r>
      <w:rPr/>
    </w:r>
  </w:p>
  <w:p xmlns:wp14="http://schemas.microsoft.com/office/word/2010/wordml" w14:paraId="680A4E5D" wp14:textId="77777777">
    <w:pPr>
      <w:pStyle w:val="Pieddepag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14:paraId="2DBF0D7D" wp14:textId="77777777">
    <w:pPr>
      <w:pStyle w:val="Pieddepage"/>
      <w:jc w:val="right"/>
      <w:rPr/>
    </w:pPr>
    <w:r>
      <w:rPr/>
    </w:r>
  </w:p>
  <w:p xmlns:wp14="http://schemas.microsoft.com/office/word/2010/wordml" w14:paraId="6B62F1B3" wp14:textId="77777777">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14:paraId="093EFBC9" wp14:textId="56CC1DDB">
    <w:pPr>
      <w:pStyle w:val="Entte"/>
      <w:tabs>
        <w:tab w:val="clear" w:pos="4536"/>
        <w:tab w:val="clear" w:pos="9072"/>
        <w:tab w:val="left" w:leader="none" w:pos="2090"/>
      </w:tabs>
    </w:pP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14:paraId="19219836" wp14:textId="77777777">
    <w:pPr>
      <w:pStyle w:val="Entte"/>
      <w:tabs>
        <w:tab w:val="clear" w:pos="4536"/>
        <w:tab w:val="clear" w:pos="9072"/>
        <w:tab w:val="left" w:leader="none" w:pos="2090"/>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xmlns:w="http://schemas.openxmlformats.org/wordprocessingml/2006/main" w:abstractNumId="14">
    <w:nsid w:val="520fcd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abf40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c6b3f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57b03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28b45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da746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954f0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96093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nsid w:val="40aad486"/>
  </w:abstractNum>
  <w:abstractNum w:abstractNumId="2">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nsid w:val="3bc3eb67"/>
  </w:abstractNum>
  <w:abstractNum w:abstractNumId="3">
    <w:lvl w:ilvl="0">
      <w:start w:val="1"/>
      <w:numFmt w:val="bullet"/>
      <w:lvlText w:val=""/>
      <w:lvlJc w:val="left"/>
      <w:pPr>
        <w:tabs>
          <w:tab w:val="num" w:pos="766"/>
        </w:tabs>
        <w:ind w:left="766" w:hanging="360"/>
      </w:pPr>
      <w:rPr>
        <w:rFonts w:hint="default" w:ascii="Symbol" w:hAnsi="Symbol" w:cs="Symbol"/>
      </w:rPr>
    </w:lvl>
    <w:lvl w:ilvl="1">
      <w:start w:val="1"/>
      <w:numFmt w:val="bullet"/>
      <w:lvlText w:val="◦"/>
      <w:lvlJc w:val="left"/>
      <w:pPr>
        <w:tabs>
          <w:tab w:val="num" w:pos="1126"/>
        </w:tabs>
        <w:ind w:left="1126" w:hanging="360"/>
      </w:pPr>
      <w:rPr>
        <w:rFonts w:hint="default" w:ascii="OpenSymbol" w:hAnsi="OpenSymbol" w:cs="OpenSymbol"/>
      </w:rPr>
    </w:lvl>
    <w:lvl w:ilvl="2">
      <w:start w:val="1"/>
      <w:numFmt w:val="bullet"/>
      <w:lvlText w:val="▪"/>
      <w:lvlJc w:val="left"/>
      <w:pPr>
        <w:tabs>
          <w:tab w:val="num" w:pos="1486"/>
        </w:tabs>
        <w:ind w:left="1486" w:hanging="360"/>
      </w:pPr>
      <w:rPr>
        <w:rFonts w:hint="default" w:ascii="OpenSymbol" w:hAnsi="OpenSymbol" w:cs="OpenSymbol"/>
      </w:rPr>
    </w:lvl>
    <w:lvl w:ilvl="3">
      <w:start w:val="1"/>
      <w:numFmt w:val="bullet"/>
      <w:lvlText w:val=""/>
      <w:lvlJc w:val="left"/>
      <w:pPr>
        <w:tabs>
          <w:tab w:val="num" w:pos="1846"/>
        </w:tabs>
        <w:ind w:left="1846" w:hanging="360"/>
      </w:pPr>
      <w:rPr>
        <w:rFonts w:hint="default" w:ascii="Symbol" w:hAnsi="Symbol" w:cs="Symbol"/>
      </w:rPr>
    </w:lvl>
    <w:lvl w:ilvl="4">
      <w:start w:val="1"/>
      <w:numFmt w:val="bullet"/>
      <w:lvlText w:val="◦"/>
      <w:lvlJc w:val="left"/>
      <w:pPr>
        <w:tabs>
          <w:tab w:val="num" w:pos="2206"/>
        </w:tabs>
        <w:ind w:left="2206" w:hanging="360"/>
      </w:pPr>
      <w:rPr>
        <w:rFonts w:hint="default" w:ascii="OpenSymbol" w:hAnsi="OpenSymbol" w:cs="OpenSymbol"/>
      </w:rPr>
    </w:lvl>
    <w:lvl w:ilvl="5">
      <w:start w:val="1"/>
      <w:numFmt w:val="bullet"/>
      <w:lvlText w:val="▪"/>
      <w:lvlJc w:val="left"/>
      <w:pPr>
        <w:tabs>
          <w:tab w:val="num" w:pos="2566"/>
        </w:tabs>
        <w:ind w:left="2566" w:hanging="360"/>
      </w:pPr>
      <w:rPr>
        <w:rFonts w:hint="default" w:ascii="OpenSymbol" w:hAnsi="OpenSymbol" w:cs="OpenSymbol"/>
      </w:rPr>
    </w:lvl>
    <w:lvl w:ilvl="6">
      <w:start w:val="1"/>
      <w:numFmt w:val="bullet"/>
      <w:lvlText w:val=""/>
      <w:lvlJc w:val="left"/>
      <w:pPr>
        <w:tabs>
          <w:tab w:val="num" w:pos="2926"/>
        </w:tabs>
        <w:ind w:left="2926" w:hanging="360"/>
      </w:pPr>
      <w:rPr>
        <w:rFonts w:hint="default" w:ascii="Symbol" w:hAnsi="Symbol" w:cs="Symbol"/>
      </w:rPr>
    </w:lvl>
    <w:lvl w:ilvl="7">
      <w:start w:val="1"/>
      <w:numFmt w:val="bullet"/>
      <w:lvlText w:val="◦"/>
      <w:lvlJc w:val="left"/>
      <w:pPr>
        <w:tabs>
          <w:tab w:val="num" w:pos="3286"/>
        </w:tabs>
        <w:ind w:left="3286" w:hanging="360"/>
      </w:pPr>
      <w:rPr>
        <w:rFonts w:hint="default" w:ascii="OpenSymbol" w:hAnsi="OpenSymbol" w:cs="OpenSymbol"/>
      </w:rPr>
    </w:lvl>
    <w:lvl w:ilvl="8">
      <w:start w:val="1"/>
      <w:numFmt w:val="bullet"/>
      <w:lvlText w:val="▪"/>
      <w:lvlJc w:val="left"/>
      <w:pPr>
        <w:tabs>
          <w:tab w:val="num" w:pos="3646"/>
        </w:tabs>
        <w:ind w:left="3646" w:hanging="360"/>
      </w:pPr>
      <w:rPr>
        <w:rFonts w:hint="default" w:ascii="OpenSymbol" w:hAnsi="OpenSymbol" w:cs="OpenSymbol"/>
      </w:rPr>
    </w:lvl>
    <w:nsid w:val="52e941c0"/>
  </w:abstractNum>
  <w:abstractNum w:abstractNumId="4">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nsid w:val="1e7c0248"/>
  </w:abstractNum>
  <w:abstractNum w:abstractNumId="5">
    <w:lvl w:ilvl="0">
      <w:start w:val="1"/>
      <w:numFmt w:val="bullet"/>
      <w:lvlText w:val=""/>
      <w:lvlJc w:val="left"/>
      <w:pPr>
        <w:tabs>
          <w:tab w:val="num" w:pos="720"/>
        </w:tabs>
        <w:ind w:left="720" w:hanging="360"/>
      </w:pPr>
      <w:rPr>
        <w:rFonts w:hint="default" w:ascii="Wingdings" w:hAnsi="Wingdings" w:cs="Wingdings"/>
      </w:rPr>
    </w:lvl>
    <w:lvl w:ilvl="1">
      <w:start w:val="1"/>
      <w:numFmt w:val="bullet"/>
      <w:lvlText w:val=""/>
      <w:lvlJc w:val="left"/>
      <w:pPr>
        <w:tabs>
          <w:tab w:val="num" w:pos="1080"/>
        </w:tabs>
        <w:ind w:left="1080" w:hanging="360"/>
      </w:pPr>
      <w:rPr>
        <w:rFonts w:hint="default" w:ascii="Wingdings" w:hAnsi="Wingdings" w:cs="Wingdings"/>
      </w:rPr>
    </w:lvl>
    <w:lvl w:ilvl="2">
      <w:start w:val="1"/>
      <w:numFmt w:val="bullet"/>
      <w:lvlText w:val=""/>
      <w:lvlJc w:val="left"/>
      <w:pPr>
        <w:tabs>
          <w:tab w:val="num" w:pos="1440"/>
        </w:tabs>
        <w:ind w:left="1440" w:hanging="360"/>
      </w:pPr>
      <w:rPr>
        <w:rFonts w:hint="default" w:ascii="Wingdings" w:hAnsi="Wingdings" w:cs="Wingdings"/>
      </w:rPr>
    </w:lvl>
    <w:lvl w:ilvl="3">
      <w:start w:val="1"/>
      <w:numFmt w:val="bullet"/>
      <w:lvlText w:val=""/>
      <w:lvlJc w:val="left"/>
      <w:pPr>
        <w:tabs>
          <w:tab w:val="num" w:pos="1800"/>
        </w:tabs>
        <w:ind w:left="1800" w:hanging="360"/>
      </w:pPr>
      <w:rPr>
        <w:rFonts w:hint="default" w:ascii="Wingdings" w:hAnsi="Wingdings" w:cs="Wingdings"/>
      </w:rPr>
    </w:lvl>
    <w:lvl w:ilvl="4">
      <w:start w:val="1"/>
      <w:numFmt w:val="bullet"/>
      <w:lvlText w:val=""/>
      <w:lvlJc w:val="left"/>
      <w:pPr>
        <w:tabs>
          <w:tab w:val="num" w:pos="2160"/>
        </w:tabs>
        <w:ind w:left="2160" w:hanging="360"/>
      </w:pPr>
      <w:rPr>
        <w:rFonts w:hint="default" w:ascii="Wingdings" w:hAnsi="Wingdings" w:cs="Wingdings"/>
      </w:rPr>
    </w:lvl>
    <w:lvl w:ilvl="5">
      <w:start w:val="1"/>
      <w:numFmt w:val="bullet"/>
      <w:lvlText w:val=""/>
      <w:lvlJc w:val="left"/>
      <w:pPr>
        <w:tabs>
          <w:tab w:val="num" w:pos="2520"/>
        </w:tabs>
        <w:ind w:left="2520" w:hanging="360"/>
      </w:pPr>
      <w:rPr>
        <w:rFonts w:hint="default" w:ascii="Wingdings" w:hAnsi="Wingdings" w:cs="Wingdings"/>
      </w:rPr>
    </w:lvl>
    <w:lvl w:ilvl="6">
      <w:start w:val="1"/>
      <w:numFmt w:val="bullet"/>
      <w:lvlText w:val=""/>
      <w:lvlJc w:val="left"/>
      <w:pPr>
        <w:tabs>
          <w:tab w:val="num" w:pos="2880"/>
        </w:tabs>
        <w:ind w:left="2880" w:hanging="360"/>
      </w:pPr>
      <w:rPr>
        <w:rFonts w:hint="default" w:ascii="Wingdings" w:hAnsi="Wingdings" w:cs="Wingdings"/>
      </w:rPr>
    </w:lvl>
    <w:lvl w:ilvl="7">
      <w:start w:val="1"/>
      <w:numFmt w:val="bullet"/>
      <w:lvlText w:val=""/>
      <w:lvlJc w:val="left"/>
      <w:pPr>
        <w:tabs>
          <w:tab w:val="num" w:pos="3240"/>
        </w:tabs>
        <w:ind w:left="3240" w:hanging="360"/>
      </w:pPr>
      <w:rPr>
        <w:rFonts w:hint="default" w:ascii="Wingdings" w:hAnsi="Wingdings" w:cs="Wingdings"/>
      </w:rPr>
    </w:lvl>
    <w:lvl w:ilvl="8">
      <w:start w:val="1"/>
      <w:numFmt w:val="bullet"/>
      <w:lvlText w:val=""/>
      <w:lvlJc w:val="left"/>
      <w:pPr>
        <w:tabs>
          <w:tab w:val="num" w:pos="3600"/>
        </w:tabs>
        <w:ind w:left="3600" w:hanging="360"/>
      </w:pPr>
      <w:rPr>
        <w:rFonts w:hint="default" w:ascii="Wingdings" w:hAnsi="Wingdings" w:cs="Wingdings"/>
      </w:rPr>
    </w:lvl>
    <w:nsid w:val="781a9724"/>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7ee912b6"/>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1">
    <w:abstractNumId w:val="1"/>
  </w:num>
  <w:num w:numId="2">
    <w:abstractNumId w:val="2"/>
  </w:num>
  <w:num w:numId="3">
    <w:abstractNumId w:val="3"/>
  </w:num>
  <w:num w:numId="4">
    <w:abstractNumId w:val="4"/>
  </w:num>
  <w:num w:numId="5">
    <w:abstractNumId w:val="5"/>
  </w:num>
  <w:num w:numId="6">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10"/>
  <w:trackRevisions w:val="false"/>
  <w:defaultTabStop w:val="720"/>
  <w:autoHyphenation w:val="true"/>
  <w:hyphenationZone w:val="425"/>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4991E"/>
    <w:rsid w:val="00243B73"/>
    <w:rsid w:val="0040501B"/>
    <w:rsid w:val="0040E6D7"/>
    <w:rsid w:val="004D5F1C"/>
    <w:rsid w:val="0095228B"/>
    <w:rsid w:val="009CD712"/>
    <w:rsid w:val="00A20BC7"/>
    <w:rsid w:val="00B9C971"/>
    <w:rsid w:val="00CC7C83"/>
    <w:rsid w:val="0104991E"/>
    <w:rsid w:val="010EE4C3"/>
    <w:rsid w:val="011E1DB4"/>
    <w:rsid w:val="0163F494"/>
    <w:rsid w:val="01742059"/>
    <w:rsid w:val="01BE2A1F"/>
    <w:rsid w:val="01C1CD52"/>
    <w:rsid w:val="01CD0F36"/>
    <w:rsid w:val="01F712BD"/>
    <w:rsid w:val="01FE6A58"/>
    <w:rsid w:val="02526701"/>
    <w:rsid w:val="02589419"/>
    <w:rsid w:val="02688303"/>
    <w:rsid w:val="0278F167"/>
    <w:rsid w:val="02D6F9A1"/>
    <w:rsid w:val="02F1BF85"/>
    <w:rsid w:val="03032F9D"/>
    <w:rsid w:val="032E26FB"/>
    <w:rsid w:val="034AB49D"/>
    <w:rsid w:val="034AB49D"/>
    <w:rsid w:val="03D3668D"/>
    <w:rsid w:val="041FDF75"/>
    <w:rsid w:val="044170A7"/>
    <w:rsid w:val="045D1721"/>
    <w:rsid w:val="046B49D7"/>
    <w:rsid w:val="04700D98"/>
    <w:rsid w:val="04D293DD"/>
    <w:rsid w:val="05142797"/>
    <w:rsid w:val="0517A88C"/>
    <w:rsid w:val="05196C18"/>
    <w:rsid w:val="0532B2E4"/>
    <w:rsid w:val="0540D78D"/>
    <w:rsid w:val="0553EF12"/>
    <w:rsid w:val="05794C26"/>
    <w:rsid w:val="05B31221"/>
    <w:rsid w:val="05B31221"/>
    <w:rsid w:val="05C7797A"/>
    <w:rsid w:val="05DBB736"/>
    <w:rsid w:val="05E5CEEC"/>
    <w:rsid w:val="062E5326"/>
    <w:rsid w:val="0657A872"/>
    <w:rsid w:val="06A10DCF"/>
    <w:rsid w:val="06A10DCF"/>
    <w:rsid w:val="06F32E28"/>
    <w:rsid w:val="06F32E28"/>
    <w:rsid w:val="06FECB35"/>
    <w:rsid w:val="071B0B3C"/>
    <w:rsid w:val="072AFBCE"/>
    <w:rsid w:val="0738D9FE"/>
    <w:rsid w:val="0738D9FE"/>
    <w:rsid w:val="079839B8"/>
    <w:rsid w:val="079843EF"/>
    <w:rsid w:val="079D5869"/>
    <w:rsid w:val="07C6B900"/>
    <w:rsid w:val="08123BAF"/>
    <w:rsid w:val="083A8708"/>
    <w:rsid w:val="085652B6"/>
    <w:rsid w:val="088FE2C9"/>
    <w:rsid w:val="0895AB1B"/>
    <w:rsid w:val="08C94106"/>
    <w:rsid w:val="08F8A9A8"/>
    <w:rsid w:val="090A1E21"/>
    <w:rsid w:val="09741105"/>
    <w:rsid w:val="09754E19"/>
    <w:rsid w:val="0997E8AC"/>
    <w:rsid w:val="099B4E7E"/>
    <w:rsid w:val="09C587A9"/>
    <w:rsid w:val="09E80212"/>
    <w:rsid w:val="0A1482DD"/>
    <w:rsid w:val="0A29E5C1"/>
    <w:rsid w:val="0A2D3037"/>
    <w:rsid w:val="0A2D3037"/>
    <w:rsid w:val="0A3BF853"/>
    <w:rsid w:val="0A4F4105"/>
    <w:rsid w:val="0A565817"/>
    <w:rsid w:val="0A7C3442"/>
    <w:rsid w:val="0AA4C9E8"/>
    <w:rsid w:val="0AAC00F5"/>
    <w:rsid w:val="0AB215BA"/>
    <w:rsid w:val="0AC200B7"/>
    <w:rsid w:val="0ACD2326"/>
    <w:rsid w:val="0ADF6FF8"/>
    <w:rsid w:val="0AEC6C18"/>
    <w:rsid w:val="0B63DF76"/>
    <w:rsid w:val="0B66FEFC"/>
    <w:rsid w:val="0B9167DC"/>
    <w:rsid w:val="0BDEAECF"/>
    <w:rsid w:val="0C0AD9F4"/>
    <w:rsid w:val="0C48EE86"/>
    <w:rsid w:val="0C511167"/>
    <w:rsid w:val="0C7A4135"/>
    <w:rsid w:val="0C7DD4DF"/>
    <w:rsid w:val="0CAEC704"/>
    <w:rsid w:val="0CB50802"/>
    <w:rsid w:val="0CCB6725"/>
    <w:rsid w:val="0CD54335"/>
    <w:rsid w:val="0CE75F7C"/>
    <w:rsid w:val="0CF33940"/>
    <w:rsid w:val="0D01EBBC"/>
    <w:rsid w:val="0D69F109"/>
    <w:rsid w:val="0D7C5764"/>
    <w:rsid w:val="0D8AC3B4"/>
    <w:rsid w:val="0E01E432"/>
    <w:rsid w:val="0E263DE2"/>
    <w:rsid w:val="0E3AF613"/>
    <w:rsid w:val="0E51A1B9"/>
    <w:rsid w:val="0E61BA1C"/>
    <w:rsid w:val="0E9C68E9"/>
    <w:rsid w:val="0E9D9D4A"/>
    <w:rsid w:val="0EAB838A"/>
    <w:rsid w:val="0F125F57"/>
    <w:rsid w:val="0F1A0F68"/>
    <w:rsid w:val="0F1A0F68"/>
    <w:rsid w:val="0F47314C"/>
    <w:rsid w:val="0FA03114"/>
    <w:rsid w:val="0FAF5BFE"/>
    <w:rsid w:val="0FB5AD52"/>
    <w:rsid w:val="0FBF4103"/>
    <w:rsid w:val="0FEEDD5C"/>
    <w:rsid w:val="106C7D6D"/>
    <w:rsid w:val="107A954D"/>
    <w:rsid w:val="10822A77"/>
    <w:rsid w:val="10B0B5B3"/>
    <w:rsid w:val="10B88D73"/>
    <w:rsid w:val="10F38D49"/>
    <w:rsid w:val="10FD26D0"/>
    <w:rsid w:val="10FF5387"/>
    <w:rsid w:val="11071B2A"/>
    <w:rsid w:val="1110649F"/>
    <w:rsid w:val="11175308"/>
    <w:rsid w:val="111FCE0E"/>
    <w:rsid w:val="1123DC3F"/>
    <w:rsid w:val="1136A8CB"/>
    <w:rsid w:val="119D5242"/>
    <w:rsid w:val="11B1381E"/>
    <w:rsid w:val="120A6D91"/>
    <w:rsid w:val="120AB6E4"/>
    <w:rsid w:val="12234AE1"/>
    <w:rsid w:val="124EEBC9"/>
    <w:rsid w:val="1266D49A"/>
    <w:rsid w:val="12709422"/>
    <w:rsid w:val="128AE164"/>
    <w:rsid w:val="128B4D87"/>
    <w:rsid w:val="1297E5C8"/>
    <w:rsid w:val="12C7E6FA"/>
    <w:rsid w:val="12E120AE"/>
    <w:rsid w:val="12F67CD4"/>
    <w:rsid w:val="13008599"/>
    <w:rsid w:val="13008599"/>
    <w:rsid w:val="13092D5A"/>
    <w:rsid w:val="131316B1"/>
    <w:rsid w:val="1335A2A5"/>
    <w:rsid w:val="13529880"/>
    <w:rsid w:val="1356DD23"/>
    <w:rsid w:val="139E4DCA"/>
    <w:rsid w:val="139E4DCA"/>
    <w:rsid w:val="13E176A1"/>
    <w:rsid w:val="13E176A1"/>
    <w:rsid w:val="13EB4DC1"/>
    <w:rsid w:val="13F82FC5"/>
    <w:rsid w:val="142B2057"/>
    <w:rsid w:val="14341EF4"/>
    <w:rsid w:val="145B3F43"/>
    <w:rsid w:val="148D88AB"/>
    <w:rsid w:val="149D748E"/>
    <w:rsid w:val="14C7F56B"/>
    <w:rsid w:val="14D2C3EB"/>
    <w:rsid w:val="14EE1527"/>
    <w:rsid w:val="150C928F"/>
    <w:rsid w:val="15257114"/>
    <w:rsid w:val="154E4091"/>
    <w:rsid w:val="155285B7"/>
    <w:rsid w:val="156DA34C"/>
    <w:rsid w:val="15976832"/>
    <w:rsid w:val="15B117AF"/>
    <w:rsid w:val="15D7A5BD"/>
    <w:rsid w:val="15EFE0D9"/>
    <w:rsid w:val="15FAB714"/>
    <w:rsid w:val="160EB760"/>
    <w:rsid w:val="16195D86"/>
    <w:rsid w:val="161D2AD8"/>
    <w:rsid w:val="162D0F51"/>
    <w:rsid w:val="163733FA"/>
    <w:rsid w:val="163B33BD"/>
    <w:rsid w:val="16756BFD"/>
    <w:rsid w:val="168B1403"/>
    <w:rsid w:val="169EB940"/>
    <w:rsid w:val="16A8E798"/>
    <w:rsid w:val="17843DE8"/>
    <w:rsid w:val="17A2353B"/>
    <w:rsid w:val="17A2353B"/>
    <w:rsid w:val="17C5B6A0"/>
    <w:rsid w:val="17CD91AA"/>
    <w:rsid w:val="17D23931"/>
    <w:rsid w:val="17E2962A"/>
    <w:rsid w:val="17ED2430"/>
    <w:rsid w:val="184F0146"/>
    <w:rsid w:val="189444ED"/>
    <w:rsid w:val="189FE48F"/>
    <w:rsid w:val="18DA5238"/>
    <w:rsid w:val="19061878"/>
    <w:rsid w:val="1916F476"/>
    <w:rsid w:val="1943BC30"/>
    <w:rsid w:val="195D1404"/>
    <w:rsid w:val="1964650D"/>
    <w:rsid w:val="19A883BB"/>
    <w:rsid w:val="19DDA952"/>
    <w:rsid w:val="19E19D60"/>
    <w:rsid w:val="1A0156AF"/>
    <w:rsid w:val="1A0156AF"/>
    <w:rsid w:val="1A266274"/>
    <w:rsid w:val="1A52A6E1"/>
    <w:rsid w:val="1A6DD700"/>
    <w:rsid w:val="1AC7F8EA"/>
    <w:rsid w:val="1AE057E0"/>
    <w:rsid w:val="1AE95649"/>
    <w:rsid w:val="1B258296"/>
    <w:rsid w:val="1B7562D0"/>
    <w:rsid w:val="1B7CC99D"/>
    <w:rsid w:val="1B7CC99D"/>
    <w:rsid w:val="1B900D6A"/>
    <w:rsid w:val="1BAA6683"/>
    <w:rsid w:val="1BC84802"/>
    <w:rsid w:val="1BC9D87E"/>
    <w:rsid w:val="1BD3F140"/>
    <w:rsid w:val="1BFB455B"/>
    <w:rsid w:val="1C0986A2"/>
    <w:rsid w:val="1C0986A2"/>
    <w:rsid w:val="1C4A3F2C"/>
    <w:rsid w:val="1C661899"/>
    <w:rsid w:val="1CA156BD"/>
    <w:rsid w:val="1CD15F15"/>
    <w:rsid w:val="1CD92C2F"/>
    <w:rsid w:val="1CE0B697"/>
    <w:rsid w:val="1CEDA933"/>
    <w:rsid w:val="1D0CE909"/>
    <w:rsid w:val="1D106F9A"/>
    <w:rsid w:val="1D4F36AE"/>
    <w:rsid w:val="1D574D59"/>
    <w:rsid w:val="1D5D6F03"/>
    <w:rsid w:val="1D66B6EE"/>
    <w:rsid w:val="1D9915EC"/>
    <w:rsid w:val="1DA04772"/>
    <w:rsid w:val="1DA78AB2"/>
    <w:rsid w:val="1DBBFEA0"/>
    <w:rsid w:val="1DC6A6FE"/>
    <w:rsid w:val="1DD9E7C9"/>
    <w:rsid w:val="1E300CAE"/>
    <w:rsid w:val="1E323407"/>
    <w:rsid w:val="1E829E9F"/>
    <w:rsid w:val="1ED6BE0F"/>
    <w:rsid w:val="1ED6BE0F"/>
    <w:rsid w:val="1ED91F84"/>
    <w:rsid w:val="1EE5F050"/>
    <w:rsid w:val="1EE67CC2"/>
    <w:rsid w:val="1F0B1DFA"/>
    <w:rsid w:val="1F12CA76"/>
    <w:rsid w:val="1F2F5060"/>
    <w:rsid w:val="1F339EE4"/>
    <w:rsid w:val="1F3ABBB5"/>
    <w:rsid w:val="1F3FA39A"/>
    <w:rsid w:val="1F703794"/>
    <w:rsid w:val="1F9B5C12"/>
    <w:rsid w:val="1F9C1D03"/>
    <w:rsid w:val="1FB33ACC"/>
    <w:rsid w:val="1FD6099B"/>
    <w:rsid w:val="1FE9192D"/>
    <w:rsid w:val="1FEA9E9B"/>
    <w:rsid w:val="202BB680"/>
    <w:rsid w:val="202F24A9"/>
    <w:rsid w:val="2030D640"/>
    <w:rsid w:val="205E5EF6"/>
    <w:rsid w:val="2081F656"/>
    <w:rsid w:val="208C863A"/>
    <w:rsid w:val="20AC57C5"/>
    <w:rsid w:val="20AED665"/>
    <w:rsid w:val="2133FFEC"/>
    <w:rsid w:val="213A27DB"/>
    <w:rsid w:val="21478360"/>
    <w:rsid w:val="21478360"/>
    <w:rsid w:val="2149BAD9"/>
    <w:rsid w:val="2156AD25"/>
    <w:rsid w:val="216F6AA0"/>
    <w:rsid w:val="219B10E7"/>
    <w:rsid w:val="21A943F9"/>
    <w:rsid w:val="21D5C387"/>
    <w:rsid w:val="21E331AB"/>
    <w:rsid w:val="21F3619A"/>
    <w:rsid w:val="21F7EDF8"/>
    <w:rsid w:val="21FB5671"/>
    <w:rsid w:val="22426511"/>
    <w:rsid w:val="22520C56"/>
    <w:rsid w:val="226A5DAE"/>
    <w:rsid w:val="22AF60E8"/>
    <w:rsid w:val="22FD4C0B"/>
    <w:rsid w:val="23187F07"/>
    <w:rsid w:val="232D7513"/>
    <w:rsid w:val="2331CB02"/>
    <w:rsid w:val="23647680"/>
    <w:rsid w:val="236C72B5"/>
    <w:rsid w:val="237234BF"/>
    <w:rsid w:val="2380D6E0"/>
    <w:rsid w:val="238CCF58"/>
    <w:rsid w:val="238FAE5C"/>
    <w:rsid w:val="23B238E3"/>
    <w:rsid w:val="23B967D9"/>
    <w:rsid w:val="23D34730"/>
    <w:rsid w:val="23E33D19"/>
    <w:rsid w:val="23E4FA68"/>
    <w:rsid w:val="23F12B95"/>
    <w:rsid w:val="2426C9E1"/>
    <w:rsid w:val="2441B026"/>
    <w:rsid w:val="2462A209"/>
    <w:rsid w:val="24664B61"/>
    <w:rsid w:val="24692EC9"/>
    <w:rsid w:val="2493F815"/>
    <w:rsid w:val="249C1CD9"/>
    <w:rsid w:val="249E8B41"/>
    <w:rsid w:val="249FB8B5"/>
    <w:rsid w:val="25508F4E"/>
    <w:rsid w:val="25AA9430"/>
    <w:rsid w:val="25F62AD2"/>
    <w:rsid w:val="263DCD70"/>
    <w:rsid w:val="263ED2B6"/>
    <w:rsid w:val="26687AB4"/>
    <w:rsid w:val="26687AB4"/>
    <w:rsid w:val="26A8F32D"/>
    <w:rsid w:val="26E78FF1"/>
    <w:rsid w:val="270491AA"/>
    <w:rsid w:val="27078764"/>
    <w:rsid w:val="27315C40"/>
    <w:rsid w:val="2751D7A8"/>
    <w:rsid w:val="275C1A93"/>
    <w:rsid w:val="27855564"/>
    <w:rsid w:val="279A4C1F"/>
    <w:rsid w:val="279A4C1F"/>
    <w:rsid w:val="27A34E75"/>
    <w:rsid w:val="27A34E75"/>
    <w:rsid w:val="27B105F7"/>
    <w:rsid w:val="27B58A8A"/>
    <w:rsid w:val="27C04E42"/>
    <w:rsid w:val="27EF48BF"/>
    <w:rsid w:val="2803E741"/>
    <w:rsid w:val="28044D6D"/>
    <w:rsid w:val="28500D49"/>
    <w:rsid w:val="28585C94"/>
    <w:rsid w:val="287544E1"/>
    <w:rsid w:val="287708F0"/>
    <w:rsid w:val="28AF5427"/>
    <w:rsid w:val="28AF5427"/>
    <w:rsid w:val="28CDBF44"/>
    <w:rsid w:val="28CF9B4D"/>
    <w:rsid w:val="28E9B814"/>
    <w:rsid w:val="28FC4A4D"/>
    <w:rsid w:val="28FF1042"/>
    <w:rsid w:val="290921A3"/>
    <w:rsid w:val="290BF275"/>
    <w:rsid w:val="291821E5"/>
    <w:rsid w:val="291A404F"/>
    <w:rsid w:val="29217D08"/>
    <w:rsid w:val="295045B9"/>
    <w:rsid w:val="295045B9"/>
    <w:rsid w:val="297EBB3D"/>
    <w:rsid w:val="29A660B2"/>
    <w:rsid w:val="29CC54A4"/>
    <w:rsid w:val="29CCD7B5"/>
    <w:rsid w:val="2A1A13D2"/>
    <w:rsid w:val="2A75B4D4"/>
    <w:rsid w:val="2A983DC4"/>
    <w:rsid w:val="2AA87AB8"/>
    <w:rsid w:val="2AAA6F22"/>
    <w:rsid w:val="2AB0F36C"/>
    <w:rsid w:val="2ABD9B0F"/>
    <w:rsid w:val="2B25BD2E"/>
    <w:rsid w:val="2B25BD2E"/>
    <w:rsid w:val="2B3B1478"/>
    <w:rsid w:val="2B50EA18"/>
    <w:rsid w:val="2B8BD2AD"/>
    <w:rsid w:val="2BA2A30F"/>
    <w:rsid w:val="2BA331E5"/>
    <w:rsid w:val="2BD4363E"/>
    <w:rsid w:val="2BE2ABF8"/>
    <w:rsid w:val="2C1847AB"/>
    <w:rsid w:val="2C1847AB"/>
    <w:rsid w:val="2C3045FB"/>
    <w:rsid w:val="2C36BA2B"/>
    <w:rsid w:val="2C36C759"/>
    <w:rsid w:val="2C3EC899"/>
    <w:rsid w:val="2C517FF4"/>
    <w:rsid w:val="2C5A1653"/>
    <w:rsid w:val="2C5FD6B6"/>
    <w:rsid w:val="2C9CA909"/>
    <w:rsid w:val="2CFDF820"/>
    <w:rsid w:val="2CFDF820"/>
    <w:rsid w:val="2D17765D"/>
    <w:rsid w:val="2D22CAFC"/>
    <w:rsid w:val="2D4814BF"/>
    <w:rsid w:val="2D506C42"/>
    <w:rsid w:val="2D722E22"/>
    <w:rsid w:val="2D8014EC"/>
    <w:rsid w:val="2DA331F1"/>
    <w:rsid w:val="2DBD67BB"/>
    <w:rsid w:val="2DDE669A"/>
    <w:rsid w:val="2DE7A19B"/>
    <w:rsid w:val="2DE8621E"/>
    <w:rsid w:val="2E0BF33C"/>
    <w:rsid w:val="2E2CDD2E"/>
    <w:rsid w:val="2E889BF1"/>
    <w:rsid w:val="2ED2BE2A"/>
    <w:rsid w:val="2ED2BE2A"/>
    <w:rsid w:val="2ED62DEE"/>
    <w:rsid w:val="2EF1601D"/>
    <w:rsid w:val="2F52C4DC"/>
    <w:rsid w:val="2F7A8EAB"/>
    <w:rsid w:val="2FB5A39E"/>
    <w:rsid w:val="2FD9E299"/>
    <w:rsid w:val="2FE75D08"/>
    <w:rsid w:val="2FE773EE"/>
    <w:rsid w:val="2FEEF48B"/>
    <w:rsid w:val="302DC48B"/>
    <w:rsid w:val="3058D3F8"/>
    <w:rsid w:val="306D4BC3"/>
    <w:rsid w:val="30743C67"/>
    <w:rsid w:val="30868CFB"/>
    <w:rsid w:val="308AE0F3"/>
    <w:rsid w:val="308F23C7"/>
    <w:rsid w:val="3093E005"/>
    <w:rsid w:val="30A37EA7"/>
    <w:rsid w:val="30AB19C0"/>
    <w:rsid w:val="30B968F8"/>
    <w:rsid w:val="30B968F8"/>
    <w:rsid w:val="30C13972"/>
    <w:rsid w:val="30E2B19D"/>
    <w:rsid w:val="30E73629"/>
    <w:rsid w:val="30F04626"/>
    <w:rsid w:val="3116474F"/>
    <w:rsid w:val="312409D6"/>
    <w:rsid w:val="3126EA3A"/>
    <w:rsid w:val="3160853A"/>
    <w:rsid w:val="3174487E"/>
    <w:rsid w:val="318AB292"/>
    <w:rsid w:val="31A43124"/>
    <w:rsid w:val="31BAB1A4"/>
    <w:rsid w:val="31D6D3D2"/>
    <w:rsid w:val="31FFA596"/>
    <w:rsid w:val="321B2B84"/>
    <w:rsid w:val="32543458"/>
    <w:rsid w:val="328BDF14"/>
    <w:rsid w:val="32A9EF93"/>
    <w:rsid w:val="32AD44B7"/>
    <w:rsid w:val="32C02788"/>
    <w:rsid w:val="32C4E691"/>
    <w:rsid w:val="330A8F6A"/>
    <w:rsid w:val="330CEE98"/>
    <w:rsid w:val="334A8D19"/>
    <w:rsid w:val="335E68FD"/>
    <w:rsid w:val="336FC308"/>
    <w:rsid w:val="33D55208"/>
    <w:rsid w:val="34123DF3"/>
    <w:rsid w:val="344B1F92"/>
    <w:rsid w:val="3458DDF5"/>
    <w:rsid w:val="3459B913"/>
    <w:rsid w:val="3462E5E9"/>
    <w:rsid w:val="346FCC0C"/>
    <w:rsid w:val="349E1BDC"/>
    <w:rsid w:val="349FF71D"/>
    <w:rsid w:val="34C03A13"/>
    <w:rsid w:val="34C97C56"/>
    <w:rsid w:val="3503C44A"/>
    <w:rsid w:val="351D0E2B"/>
    <w:rsid w:val="35229A41"/>
    <w:rsid w:val="3527661D"/>
    <w:rsid w:val="354C0FE1"/>
    <w:rsid w:val="35539FA0"/>
    <w:rsid w:val="355913F8"/>
    <w:rsid w:val="357F90DB"/>
    <w:rsid w:val="359487C5"/>
    <w:rsid w:val="35A6F451"/>
    <w:rsid w:val="35B0B0EA"/>
    <w:rsid w:val="35F514CC"/>
    <w:rsid w:val="36205600"/>
    <w:rsid w:val="363A5038"/>
    <w:rsid w:val="365FC41B"/>
    <w:rsid w:val="3665A2EE"/>
    <w:rsid w:val="36994A6B"/>
    <w:rsid w:val="36DABD65"/>
    <w:rsid w:val="36E0C9C2"/>
    <w:rsid w:val="370C172B"/>
    <w:rsid w:val="37124084"/>
    <w:rsid w:val="3726CE83"/>
    <w:rsid w:val="3732AAEC"/>
    <w:rsid w:val="37371A79"/>
    <w:rsid w:val="378548F5"/>
    <w:rsid w:val="379C1142"/>
    <w:rsid w:val="37A88C40"/>
    <w:rsid w:val="37B3AC38"/>
    <w:rsid w:val="37D726DE"/>
    <w:rsid w:val="37FAE677"/>
    <w:rsid w:val="3804C8FC"/>
    <w:rsid w:val="38144A7F"/>
    <w:rsid w:val="38408B7C"/>
    <w:rsid w:val="3853FC0B"/>
    <w:rsid w:val="38A00FE6"/>
    <w:rsid w:val="38BA8522"/>
    <w:rsid w:val="38BA8522"/>
    <w:rsid w:val="38C49B00"/>
    <w:rsid w:val="38DEB071"/>
    <w:rsid w:val="38F505FA"/>
    <w:rsid w:val="38F5D54D"/>
    <w:rsid w:val="392F9449"/>
    <w:rsid w:val="39628F9A"/>
    <w:rsid w:val="39628F9A"/>
    <w:rsid w:val="39AA781D"/>
    <w:rsid w:val="39D5F209"/>
    <w:rsid w:val="3A3333BC"/>
    <w:rsid w:val="3A461713"/>
    <w:rsid w:val="3A495D64"/>
    <w:rsid w:val="3AB8E0B1"/>
    <w:rsid w:val="3AC7F4C4"/>
    <w:rsid w:val="3AF10F13"/>
    <w:rsid w:val="3AFB8810"/>
    <w:rsid w:val="3B18F6F3"/>
    <w:rsid w:val="3B6C0ACA"/>
    <w:rsid w:val="3B790BDC"/>
    <w:rsid w:val="3B8D551B"/>
    <w:rsid w:val="3B8F6FBE"/>
    <w:rsid w:val="3BA5503E"/>
    <w:rsid w:val="3BB82C3B"/>
    <w:rsid w:val="3BBAB230"/>
    <w:rsid w:val="3BC6D8B2"/>
    <w:rsid w:val="3BD52CFB"/>
    <w:rsid w:val="3BDDCA2D"/>
    <w:rsid w:val="3C1FF4C0"/>
    <w:rsid w:val="3C33905F"/>
    <w:rsid w:val="3C3F3540"/>
    <w:rsid w:val="3C92CCBD"/>
    <w:rsid w:val="3CA3C4E8"/>
    <w:rsid w:val="3CD6C7FA"/>
    <w:rsid w:val="3CE1B85E"/>
    <w:rsid w:val="3D354811"/>
    <w:rsid w:val="3D4B1E35"/>
    <w:rsid w:val="3D5EF4E8"/>
    <w:rsid w:val="3D8481B5"/>
    <w:rsid w:val="3D994422"/>
    <w:rsid w:val="3DB7950F"/>
    <w:rsid w:val="3DC414B1"/>
    <w:rsid w:val="3E09306C"/>
    <w:rsid w:val="3E461197"/>
    <w:rsid w:val="3E5D5336"/>
    <w:rsid w:val="3EB01B53"/>
    <w:rsid w:val="3EE3080E"/>
    <w:rsid w:val="3EF2EAC7"/>
    <w:rsid w:val="3F1930B6"/>
    <w:rsid w:val="3F5D8E6A"/>
    <w:rsid w:val="3F5D8E6A"/>
    <w:rsid w:val="3FA24DF9"/>
    <w:rsid w:val="3FADED7A"/>
    <w:rsid w:val="3FC62726"/>
    <w:rsid w:val="3FDFD1B8"/>
    <w:rsid w:val="3FF3D567"/>
    <w:rsid w:val="3FFBC4DF"/>
    <w:rsid w:val="4025DDBF"/>
    <w:rsid w:val="40346A82"/>
    <w:rsid w:val="403EAA79"/>
    <w:rsid w:val="4085D049"/>
    <w:rsid w:val="40A32B42"/>
    <w:rsid w:val="40CD1501"/>
    <w:rsid w:val="40E1E8F7"/>
    <w:rsid w:val="40EA8A15"/>
    <w:rsid w:val="40EAE8BC"/>
    <w:rsid w:val="41709DE5"/>
    <w:rsid w:val="41836086"/>
    <w:rsid w:val="4192E933"/>
    <w:rsid w:val="419AE25D"/>
    <w:rsid w:val="41A34FBA"/>
    <w:rsid w:val="41BF3B9F"/>
    <w:rsid w:val="4216CC26"/>
    <w:rsid w:val="4228033C"/>
    <w:rsid w:val="4243A780"/>
    <w:rsid w:val="425961E0"/>
    <w:rsid w:val="425B220C"/>
    <w:rsid w:val="425F5906"/>
    <w:rsid w:val="427E478B"/>
    <w:rsid w:val="42AC3A63"/>
    <w:rsid w:val="42F00BE2"/>
    <w:rsid w:val="430301C9"/>
    <w:rsid w:val="4320800B"/>
    <w:rsid w:val="4332269E"/>
    <w:rsid w:val="43335EF9"/>
    <w:rsid w:val="4334B9CF"/>
    <w:rsid w:val="43359E8F"/>
    <w:rsid w:val="43A7435C"/>
    <w:rsid w:val="43A7FF24"/>
    <w:rsid w:val="43C1B2A2"/>
    <w:rsid w:val="43E52ED9"/>
    <w:rsid w:val="43F7D880"/>
    <w:rsid w:val="4453176D"/>
    <w:rsid w:val="446B91B1"/>
    <w:rsid w:val="44708653"/>
    <w:rsid w:val="449F3328"/>
    <w:rsid w:val="44BA7C5D"/>
    <w:rsid w:val="44C7A84C"/>
    <w:rsid w:val="45090BD6"/>
    <w:rsid w:val="452623A8"/>
    <w:rsid w:val="45659AD5"/>
    <w:rsid w:val="458F5D8C"/>
    <w:rsid w:val="45AF212D"/>
    <w:rsid w:val="45AF212D"/>
    <w:rsid w:val="45CCADB9"/>
    <w:rsid w:val="45DB126E"/>
    <w:rsid w:val="45ECB60E"/>
    <w:rsid w:val="462F0961"/>
    <w:rsid w:val="464737E1"/>
    <w:rsid w:val="4648BE14"/>
    <w:rsid w:val="4648BE14"/>
    <w:rsid w:val="465CD539"/>
    <w:rsid w:val="46644B0F"/>
    <w:rsid w:val="4671B25A"/>
    <w:rsid w:val="467F37BC"/>
    <w:rsid w:val="468DD001"/>
    <w:rsid w:val="4694FF59"/>
    <w:rsid w:val="46972F4D"/>
    <w:rsid w:val="46C5A962"/>
    <w:rsid w:val="46D8CAE3"/>
    <w:rsid w:val="46F1B065"/>
    <w:rsid w:val="474D0D9D"/>
    <w:rsid w:val="4773BAF5"/>
    <w:rsid w:val="47844300"/>
    <w:rsid w:val="47F6BAC8"/>
    <w:rsid w:val="480DEC7F"/>
    <w:rsid w:val="4833A009"/>
    <w:rsid w:val="487CFCAC"/>
    <w:rsid w:val="489BFBBB"/>
    <w:rsid w:val="48CDAA9A"/>
    <w:rsid w:val="48D3B567"/>
    <w:rsid w:val="48F42D85"/>
    <w:rsid w:val="490C84A0"/>
    <w:rsid w:val="4932EE66"/>
    <w:rsid w:val="4945B430"/>
    <w:rsid w:val="495DF5F4"/>
    <w:rsid w:val="49994B34"/>
    <w:rsid w:val="49A2A88A"/>
    <w:rsid w:val="49CEA649"/>
    <w:rsid w:val="49D7B633"/>
    <w:rsid w:val="49D9224C"/>
    <w:rsid w:val="49FBCAD7"/>
    <w:rsid w:val="4A09FDE9"/>
    <w:rsid w:val="4A249C70"/>
    <w:rsid w:val="4A5281DB"/>
    <w:rsid w:val="4A58597C"/>
    <w:rsid w:val="4A6BC272"/>
    <w:rsid w:val="4A888821"/>
    <w:rsid w:val="4A8A7E15"/>
    <w:rsid w:val="4A8D48F1"/>
    <w:rsid w:val="4A90DB59"/>
    <w:rsid w:val="4A92D7A8"/>
    <w:rsid w:val="4A95584C"/>
    <w:rsid w:val="4AABC704"/>
    <w:rsid w:val="4AB362B5"/>
    <w:rsid w:val="4AB9BC2A"/>
    <w:rsid w:val="4ADB8264"/>
    <w:rsid w:val="4ADBED50"/>
    <w:rsid w:val="4AE72087"/>
    <w:rsid w:val="4AFA8C7C"/>
    <w:rsid w:val="4B088654"/>
    <w:rsid w:val="4B2A4B99"/>
    <w:rsid w:val="4B7EC0B8"/>
    <w:rsid w:val="4B85C069"/>
    <w:rsid w:val="4B8893ED"/>
    <w:rsid w:val="4BAF57DD"/>
    <w:rsid w:val="4BB0D7EF"/>
    <w:rsid w:val="4BF62264"/>
    <w:rsid w:val="4C0CE024"/>
    <w:rsid w:val="4C27F7C5"/>
    <w:rsid w:val="4C51399B"/>
    <w:rsid w:val="4C628BBC"/>
    <w:rsid w:val="4C869562"/>
    <w:rsid w:val="4D037704"/>
    <w:rsid w:val="4D287570"/>
    <w:rsid w:val="4D59B23B"/>
    <w:rsid w:val="4D6779C7"/>
    <w:rsid w:val="4D6959A7"/>
    <w:rsid w:val="4D813CC6"/>
    <w:rsid w:val="4DAA26BA"/>
    <w:rsid w:val="4DC970DF"/>
    <w:rsid w:val="4DEA8E40"/>
    <w:rsid w:val="4E69B520"/>
    <w:rsid w:val="4E88A69E"/>
    <w:rsid w:val="4E8FCC3E"/>
    <w:rsid w:val="4EAA73B6"/>
    <w:rsid w:val="4ECD3739"/>
    <w:rsid w:val="4ED428AF"/>
    <w:rsid w:val="4EEA28C7"/>
    <w:rsid w:val="4F0526CF"/>
    <w:rsid w:val="4F0B7BDD"/>
    <w:rsid w:val="4F478FEF"/>
    <w:rsid w:val="4F4BCAEA"/>
    <w:rsid w:val="4F4F4B5B"/>
    <w:rsid w:val="4F99EC9A"/>
    <w:rsid w:val="4F99EC9A"/>
    <w:rsid w:val="4FC1CB60"/>
    <w:rsid w:val="4FD0A9FB"/>
    <w:rsid w:val="50193C3D"/>
    <w:rsid w:val="501ABBF5"/>
    <w:rsid w:val="50268A9B"/>
    <w:rsid w:val="502A3285"/>
    <w:rsid w:val="502A3285"/>
    <w:rsid w:val="505C6EE2"/>
    <w:rsid w:val="506C2594"/>
    <w:rsid w:val="50719212"/>
    <w:rsid w:val="5086B28A"/>
    <w:rsid w:val="509D2C81"/>
    <w:rsid w:val="50A5597C"/>
    <w:rsid w:val="5114BBE3"/>
    <w:rsid w:val="511A18E4"/>
    <w:rsid w:val="511DCB9B"/>
    <w:rsid w:val="51346002"/>
    <w:rsid w:val="51372B5E"/>
    <w:rsid w:val="5137C8C8"/>
    <w:rsid w:val="514C7244"/>
    <w:rsid w:val="514C7244"/>
    <w:rsid w:val="517EABF3"/>
    <w:rsid w:val="51BE497D"/>
    <w:rsid w:val="51E2A3B8"/>
    <w:rsid w:val="51E63D83"/>
    <w:rsid w:val="51F32AB7"/>
    <w:rsid w:val="522450AB"/>
    <w:rsid w:val="52489BFE"/>
    <w:rsid w:val="524D7AFE"/>
    <w:rsid w:val="5251921F"/>
    <w:rsid w:val="525CCD9B"/>
    <w:rsid w:val="52988E95"/>
    <w:rsid w:val="52988E95"/>
    <w:rsid w:val="52BFA0CA"/>
    <w:rsid w:val="536555C0"/>
    <w:rsid w:val="53832BC3"/>
    <w:rsid w:val="538A963F"/>
    <w:rsid w:val="539AC4B2"/>
    <w:rsid w:val="53BA7A7C"/>
    <w:rsid w:val="53F825D5"/>
    <w:rsid w:val="540C95C1"/>
    <w:rsid w:val="542AE95C"/>
    <w:rsid w:val="5433CF60"/>
    <w:rsid w:val="54491078"/>
    <w:rsid w:val="545AA0F1"/>
    <w:rsid w:val="54835450"/>
    <w:rsid w:val="54835450"/>
    <w:rsid w:val="54A58A65"/>
    <w:rsid w:val="54B0741A"/>
    <w:rsid w:val="54B258B8"/>
    <w:rsid w:val="54DBAB4D"/>
    <w:rsid w:val="54DC53F0"/>
    <w:rsid w:val="54E2FECF"/>
    <w:rsid w:val="54EBD8BB"/>
    <w:rsid w:val="54FDD96A"/>
    <w:rsid w:val="5509AD7D"/>
    <w:rsid w:val="554093BB"/>
    <w:rsid w:val="554AA145"/>
    <w:rsid w:val="5565297C"/>
    <w:rsid w:val="55766EB0"/>
    <w:rsid w:val="55ABF411"/>
    <w:rsid w:val="55B69242"/>
    <w:rsid w:val="55BD753B"/>
    <w:rsid w:val="55C50792"/>
    <w:rsid w:val="561EA61F"/>
    <w:rsid w:val="5658A8ED"/>
    <w:rsid w:val="5689C6A2"/>
    <w:rsid w:val="569A3B5B"/>
    <w:rsid w:val="5715C597"/>
    <w:rsid w:val="57211FF7"/>
    <w:rsid w:val="5724E74D"/>
    <w:rsid w:val="5727BE4C"/>
    <w:rsid w:val="5727BE4C"/>
    <w:rsid w:val="573A1765"/>
    <w:rsid w:val="5744A702"/>
    <w:rsid w:val="576DE27F"/>
    <w:rsid w:val="576F0E09"/>
    <w:rsid w:val="5797A61F"/>
    <w:rsid w:val="57AC3AFB"/>
    <w:rsid w:val="57B2B549"/>
    <w:rsid w:val="57BA8EEE"/>
    <w:rsid w:val="57BA8EEE"/>
    <w:rsid w:val="57C6CD93"/>
    <w:rsid w:val="57CA320E"/>
    <w:rsid w:val="57E0B02E"/>
    <w:rsid w:val="57F2100F"/>
    <w:rsid w:val="5811A551"/>
    <w:rsid w:val="581AC5E6"/>
    <w:rsid w:val="581AC5E6"/>
    <w:rsid w:val="581AFD87"/>
    <w:rsid w:val="58300F4D"/>
    <w:rsid w:val="584027AE"/>
    <w:rsid w:val="586FFCD3"/>
    <w:rsid w:val="587EC765"/>
    <w:rsid w:val="5898285D"/>
    <w:rsid w:val="58BB95E0"/>
    <w:rsid w:val="58BD2204"/>
    <w:rsid w:val="593C1E12"/>
    <w:rsid w:val="593C1E12"/>
    <w:rsid w:val="594DF8F0"/>
    <w:rsid w:val="5961DE48"/>
    <w:rsid w:val="596C9861"/>
    <w:rsid w:val="5990D3DA"/>
    <w:rsid w:val="59CE338A"/>
    <w:rsid w:val="59DFDEB7"/>
    <w:rsid w:val="59E2D4B2"/>
    <w:rsid w:val="59E712E0"/>
    <w:rsid w:val="5A27E245"/>
    <w:rsid w:val="5A2AA357"/>
    <w:rsid w:val="5A2ED52E"/>
    <w:rsid w:val="5A3A4A36"/>
    <w:rsid w:val="5A43B365"/>
    <w:rsid w:val="5AA8BA5C"/>
    <w:rsid w:val="5AA8BA5C"/>
    <w:rsid w:val="5AEE5D9E"/>
    <w:rsid w:val="5B04ECCC"/>
    <w:rsid w:val="5BC3AB02"/>
    <w:rsid w:val="5BEC330E"/>
    <w:rsid w:val="5BF99D65"/>
    <w:rsid w:val="5C2C4E9F"/>
    <w:rsid w:val="5C399E71"/>
    <w:rsid w:val="5C5B1335"/>
    <w:rsid w:val="5C656CD0"/>
    <w:rsid w:val="5C656CD0"/>
    <w:rsid w:val="5C7222B5"/>
    <w:rsid w:val="5CC1B351"/>
    <w:rsid w:val="5CD79821"/>
    <w:rsid w:val="5D10DA2B"/>
    <w:rsid w:val="5D16115F"/>
    <w:rsid w:val="5D903433"/>
    <w:rsid w:val="5DA8F804"/>
    <w:rsid w:val="5DB0ED37"/>
    <w:rsid w:val="5DC5CDC6"/>
    <w:rsid w:val="5DCCB42A"/>
    <w:rsid w:val="5DF23E08"/>
    <w:rsid w:val="5DF23E08"/>
    <w:rsid w:val="5DFED1CF"/>
    <w:rsid w:val="5E274327"/>
    <w:rsid w:val="5E5B62FF"/>
    <w:rsid w:val="5E70735C"/>
    <w:rsid w:val="5E9BD015"/>
    <w:rsid w:val="5EB86ADA"/>
    <w:rsid w:val="5EB9E46D"/>
    <w:rsid w:val="5EE351DE"/>
    <w:rsid w:val="5F26B461"/>
    <w:rsid w:val="5F3065DA"/>
    <w:rsid w:val="5F91CFFD"/>
    <w:rsid w:val="5FA7913D"/>
    <w:rsid w:val="5FC01E90"/>
    <w:rsid w:val="6011CB21"/>
    <w:rsid w:val="6011CB21"/>
    <w:rsid w:val="601C2DE3"/>
    <w:rsid w:val="606DBBC3"/>
    <w:rsid w:val="606E4494"/>
    <w:rsid w:val="609723A3"/>
    <w:rsid w:val="609723A3"/>
    <w:rsid w:val="60CC43D5"/>
    <w:rsid w:val="60EB1113"/>
    <w:rsid w:val="6107902E"/>
    <w:rsid w:val="61202EA9"/>
    <w:rsid w:val="61229731"/>
    <w:rsid w:val="619EDBFC"/>
    <w:rsid w:val="619EDBFC"/>
    <w:rsid w:val="61ADADF6"/>
    <w:rsid w:val="61ADADF6"/>
    <w:rsid w:val="61AFD051"/>
    <w:rsid w:val="61C7AEBD"/>
    <w:rsid w:val="61D5D7B7"/>
    <w:rsid w:val="61F2AC34"/>
    <w:rsid w:val="625B1111"/>
    <w:rsid w:val="62642170"/>
    <w:rsid w:val="6279498A"/>
    <w:rsid w:val="62860732"/>
    <w:rsid w:val="62882B00"/>
    <w:rsid w:val="62D01010"/>
    <w:rsid w:val="62ED4BE5"/>
    <w:rsid w:val="62F29558"/>
    <w:rsid w:val="630DF6D7"/>
    <w:rsid w:val="631B84BE"/>
    <w:rsid w:val="6336700F"/>
    <w:rsid w:val="637B2499"/>
    <w:rsid w:val="63BE7A89"/>
    <w:rsid w:val="63F2BF37"/>
    <w:rsid w:val="6436B54B"/>
    <w:rsid w:val="64DA624F"/>
    <w:rsid w:val="6552B445"/>
    <w:rsid w:val="656BD06C"/>
    <w:rsid w:val="65773F38"/>
    <w:rsid w:val="6589FABA"/>
    <w:rsid w:val="659E0EDB"/>
    <w:rsid w:val="65A91EA8"/>
    <w:rsid w:val="65A91EA8"/>
    <w:rsid w:val="65CB7AC4"/>
    <w:rsid w:val="65DF70B6"/>
    <w:rsid w:val="6631E1B6"/>
    <w:rsid w:val="66347802"/>
    <w:rsid w:val="6638670E"/>
    <w:rsid w:val="6638AFA8"/>
    <w:rsid w:val="6638AFA8"/>
    <w:rsid w:val="66427F8F"/>
    <w:rsid w:val="664411BF"/>
    <w:rsid w:val="6647BD7E"/>
    <w:rsid w:val="666009CB"/>
    <w:rsid w:val="66B50DFD"/>
    <w:rsid w:val="66B51BD1"/>
    <w:rsid w:val="66BE5C9D"/>
    <w:rsid w:val="66C46E4B"/>
    <w:rsid w:val="66DE8749"/>
    <w:rsid w:val="671184A6"/>
    <w:rsid w:val="671184A6"/>
    <w:rsid w:val="677314C4"/>
    <w:rsid w:val="678948CD"/>
    <w:rsid w:val="67CFD9A0"/>
    <w:rsid w:val="680DDACC"/>
    <w:rsid w:val="6812750C"/>
    <w:rsid w:val="684FB8DE"/>
    <w:rsid w:val="686B65C5"/>
    <w:rsid w:val="688D8364"/>
    <w:rsid w:val="68B106B4"/>
    <w:rsid w:val="68B9774D"/>
    <w:rsid w:val="68C74049"/>
    <w:rsid w:val="68E12FA3"/>
    <w:rsid w:val="68F594BD"/>
    <w:rsid w:val="691F3637"/>
    <w:rsid w:val="69300873"/>
    <w:rsid w:val="6937BC09"/>
    <w:rsid w:val="695C7164"/>
    <w:rsid w:val="69782F31"/>
    <w:rsid w:val="69896F35"/>
    <w:rsid w:val="699BB5CD"/>
    <w:rsid w:val="699BB5CD"/>
    <w:rsid w:val="69B81F83"/>
    <w:rsid w:val="69C5CFDF"/>
    <w:rsid w:val="69E97F15"/>
    <w:rsid w:val="69FBBBD1"/>
    <w:rsid w:val="6A02CF86"/>
    <w:rsid w:val="6A0FAE3A"/>
    <w:rsid w:val="6A1455A0"/>
    <w:rsid w:val="6A7A6784"/>
    <w:rsid w:val="6A7A6784"/>
    <w:rsid w:val="6A91C836"/>
    <w:rsid w:val="6A91C836"/>
    <w:rsid w:val="6A93C73E"/>
    <w:rsid w:val="6AC3D808"/>
    <w:rsid w:val="6AD7E958"/>
    <w:rsid w:val="6AE22491"/>
    <w:rsid w:val="6AF66B9A"/>
    <w:rsid w:val="6AFD5FCC"/>
    <w:rsid w:val="6B27EF70"/>
    <w:rsid w:val="6B3A4ABA"/>
    <w:rsid w:val="6B5E6792"/>
    <w:rsid w:val="6B6EE6A0"/>
    <w:rsid w:val="6B744995"/>
    <w:rsid w:val="6BA51C53"/>
    <w:rsid w:val="6BA84D3F"/>
    <w:rsid w:val="6BE56FC4"/>
    <w:rsid w:val="6BEFEB58"/>
    <w:rsid w:val="6BFE6AAB"/>
    <w:rsid w:val="6BFE6AAB"/>
    <w:rsid w:val="6C01D162"/>
    <w:rsid w:val="6C0DF14E"/>
    <w:rsid w:val="6C2A4B1C"/>
    <w:rsid w:val="6C40C64E"/>
    <w:rsid w:val="6C42DA52"/>
    <w:rsid w:val="6C525BDC"/>
    <w:rsid w:val="6C5D3528"/>
    <w:rsid w:val="6C7000CB"/>
    <w:rsid w:val="6C900339"/>
    <w:rsid w:val="6CB6F2E3"/>
    <w:rsid w:val="6CC9549A"/>
    <w:rsid w:val="6CD6A5E2"/>
    <w:rsid w:val="6CD6A5E2"/>
    <w:rsid w:val="6CF3BB84"/>
    <w:rsid w:val="6D161EA9"/>
    <w:rsid w:val="6D3289FC"/>
    <w:rsid w:val="6D3289FC"/>
    <w:rsid w:val="6D674B7D"/>
    <w:rsid w:val="6D89E44A"/>
    <w:rsid w:val="6D9029CF"/>
    <w:rsid w:val="6D9B9F63"/>
    <w:rsid w:val="6DB2AF1B"/>
    <w:rsid w:val="6DE9F2BA"/>
    <w:rsid w:val="6E01CDFE"/>
    <w:rsid w:val="6E08B024"/>
    <w:rsid w:val="6E0B4C4E"/>
    <w:rsid w:val="6E0C780B"/>
    <w:rsid w:val="6E15E21A"/>
    <w:rsid w:val="6E17B252"/>
    <w:rsid w:val="6E2C8344"/>
    <w:rsid w:val="6E54D6DB"/>
    <w:rsid w:val="6E7611E6"/>
    <w:rsid w:val="6E860526"/>
    <w:rsid w:val="6EA11781"/>
    <w:rsid w:val="6EAECE08"/>
    <w:rsid w:val="6EB82A01"/>
    <w:rsid w:val="6EBDFC45"/>
    <w:rsid w:val="6ED57EEA"/>
    <w:rsid w:val="6EE9A800"/>
    <w:rsid w:val="6F0BBFFD"/>
    <w:rsid w:val="6F0BBFFD"/>
    <w:rsid w:val="6F562F2C"/>
    <w:rsid w:val="6F6260BE"/>
    <w:rsid w:val="6F78E5A9"/>
    <w:rsid w:val="6F8E778B"/>
    <w:rsid w:val="6FA7433C"/>
    <w:rsid w:val="6FF5FB81"/>
    <w:rsid w:val="6FFAFFFC"/>
    <w:rsid w:val="7007008D"/>
    <w:rsid w:val="70275DA0"/>
    <w:rsid w:val="70A76270"/>
    <w:rsid w:val="70C3337A"/>
    <w:rsid w:val="70F8B54B"/>
    <w:rsid w:val="710372A2"/>
    <w:rsid w:val="710CC9BF"/>
    <w:rsid w:val="710FE26B"/>
    <w:rsid w:val="71507348"/>
    <w:rsid w:val="71507348"/>
    <w:rsid w:val="71516212"/>
    <w:rsid w:val="7152A7B4"/>
    <w:rsid w:val="71581122"/>
    <w:rsid w:val="71581122"/>
    <w:rsid w:val="7173AD63"/>
    <w:rsid w:val="718B4A58"/>
    <w:rsid w:val="71954644"/>
    <w:rsid w:val="719861EB"/>
    <w:rsid w:val="71A2A68B"/>
    <w:rsid w:val="71A2A68B"/>
    <w:rsid w:val="71A37C8E"/>
    <w:rsid w:val="71B085A3"/>
    <w:rsid w:val="71BC7475"/>
    <w:rsid w:val="71C41A86"/>
    <w:rsid w:val="71E67F55"/>
    <w:rsid w:val="71FCB493"/>
    <w:rsid w:val="721945D1"/>
    <w:rsid w:val="722EF683"/>
    <w:rsid w:val="723E202E"/>
    <w:rsid w:val="72494FC4"/>
    <w:rsid w:val="725289E0"/>
    <w:rsid w:val="726164E3"/>
    <w:rsid w:val="7290DED9"/>
    <w:rsid w:val="729511AE"/>
    <w:rsid w:val="72C07A02"/>
    <w:rsid w:val="72D90C91"/>
    <w:rsid w:val="72E8D10D"/>
    <w:rsid w:val="73515A47"/>
    <w:rsid w:val="7380E88B"/>
    <w:rsid w:val="7382DA38"/>
    <w:rsid w:val="73DD13EF"/>
    <w:rsid w:val="73EC5164"/>
    <w:rsid w:val="746E9FDE"/>
    <w:rsid w:val="74A9BC81"/>
    <w:rsid w:val="74E92519"/>
    <w:rsid w:val="7539CD1E"/>
    <w:rsid w:val="754020D4"/>
    <w:rsid w:val="7567F942"/>
    <w:rsid w:val="75BF2DB8"/>
    <w:rsid w:val="75C553A6"/>
    <w:rsid w:val="75C8F05F"/>
    <w:rsid w:val="75FB2B12"/>
    <w:rsid w:val="7603BD22"/>
    <w:rsid w:val="760A932F"/>
    <w:rsid w:val="76E9A711"/>
    <w:rsid w:val="7710016D"/>
    <w:rsid w:val="7721868D"/>
    <w:rsid w:val="7721868D"/>
    <w:rsid w:val="7722EDD3"/>
    <w:rsid w:val="775E3B6B"/>
    <w:rsid w:val="7791A16D"/>
    <w:rsid w:val="77C59989"/>
    <w:rsid w:val="77F833FE"/>
    <w:rsid w:val="780F332A"/>
    <w:rsid w:val="783AD2CC"/>
    <w:rsid w:val="783CCAE1"/>
    <w:rsid w:val="78686230"/>
    <w:rsid w:val="786AB658"/>
    <w:rsid w:val="7889ACB4"/>
    <w:rsid w:val="78B55C44"/>
    <w:rsid w:val="78BA2BA5"/>
    <w:rsid w:val="78CCEE3C"/>
    <w:rsid w:val="78D53DC3"/>
    <w:rsid w:val="78EBA8D3"/>
    <w:rsid w:val="78FACCAB"/>
    <w:rsid w:val="78FD70BA"/>
    <w:rsid w:val="7950A148"/>
    <w:rsid w:val="7951BD64"/>
    <w:rsid w:val="79659CA9"/>
    <w:rsid w:val="79698B2E"/>
    <w:rsid w:val="79C2BB78"/>
    <w:rsid w:val="79D07234"/>
    <w:rsid w:val="79E763B6"/>
    <w:rsid w:val="79F8A680"/>
    <w:rsid w:val="7A2DB079"/>
    <w:rsid w:val="7A3DC861"/>
    <w:rsid w:val="7A580478"/>
    <w:rsid w:val="7A5C5337"/>
    <w:rsid w:val="7A71D803"/>
    <w:rsid w:val="7A79E64D"/>
    <w:rsid w:val="7A8F2053"/>
    <w:rsid w:val="7A913318"/>
    <w:rsid w:val="7ACC4BF5"/>
    <w:rsid w:val="7AFB227D"/>
    <w:rsid w:val="7B3A0A46"/>
    <w:rsid w:val="7B3E150C"/>
    <w:rsid w:val="7B7D7212"/>
    <w:rsid w:val="7B8C7ADF"/>
    <w:rsid w:val="7B8F7FCE"/>
    <w:rsid w:val="7B8F7FCE"/>
    <w:rsid w:val="7B9DAE4D"/>
    <w:rsid w:val="7BEB017B"/>
    <w:rsid w:val="7C375BEE"/>
    <w:rsid w:val="7CBB5E33"/>
    <w:rsid w:val="7CBF2B2D"/>
    <w:rsid w:val="7CC11A62"/>
    <w:rsid w:val="7CCB98B0"/>
    <w:rsid w:val="7CDBAD89"/>
    <w:rsid w:val="7CDC395A"/>
    <w:rsid w:val="7CF7577E"/>
    <w:rsid w:val="7D1941FA"/>
    <w:rsid w:val="7D3345BD"/>
    <w:rsid w:val="7D4693E6"/>
    <w:rsid w:val="7D5E5195"/>
    <w:rsid w:val="7D6566F4"/>
    <w:rsid w:val="7D6CBC82"/>
    <w:rsid w:val="7DA3FFAB"/>
    <w:rsid w:val="7DC32DEF"/>
    <w:rsid w:val="7DC5E8CF"/>
    <w:rsid w:val="7DC7D8B2"/>
    <w:rsid w:val="7DE47A64"/>
    <w:rsid w:val="7DE58047"/>
    <w:rsid w:val="7DE58047"/>
    <w:rsid w:val="7DE7BE59"/>
    <w:rsid w:val="7DE7BE59"/>
    <w:rsid w:val="7E15CCBB"/>
    <w:rsid w:val="7E299B3C"/>
    <w:rsid w:val="7E2A362C"/>
    <w:rsid w:val="7E4CA1CC"/>
    <w:rsid w:val="7E574560"/>
    <w:rsid w:val="7E843202"/>
    <w:rsid w:val="7E9015CB"/>
    <w:rsid w:val="7EBF9D7D"/>
    <w:rsid w:val="7EBF9D7D"/>
    <w:rsid w:val="7EC94053"/>
    <w:rsid w:val="7ED5CAE8"/>
    <w:rsid w:val="7EE64091"/>
    <w:rsid w:val="7EE64091"/>
    <w:rsid w:val="7EEBA665"/>
    <w:rsid w:val="7EEBA665"/>
    <w:rsid w:val="7EEBC934"/>
    <w:rsid w:val="7F15EE0E"/>
    <w:rsid w:val="7F317BDB"/>
    <w:rsid w:val="7F5F5692"/>
    <w:rsid w:val="7F960CE0"/>
    <w:rsid w:val="7F9D673B"/>
    <w:rsid w:val="7FA5920C"/>
    <w:rsid w:val="7FA683DF"/>
  </w:rsids>
  <w:themeFontLang w:val="" w:eastAsia="" w:bidi=""/>
  <w14:docId w14:val="79C1F233"/>
  <w15:docId w15:val="{E96FD7E9-CD87-400D-9CD3-1D9DCCA02A99}"/>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libri" w:hAnsi="Calibri" w:eastAsia="Calibri" w:cs="" w:asciiTheme="minorHAnsi" w:hAnsiTheme="minorHAnsi" w:eastAsiaTheme="minorHAnsi" w:cstheme="minorBid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160" w:line="259" w:lineRule="auto"/>
      <w:jc w:val="left"/>
    </w:pPr>
    <w:rPr>
      <w:rFonts w:ascii="Calibri" w:hAnsi="Calibri" w:eastAsia="Calibri" w:cs="" w:asciiTheme="minorHAnsi" w:hAnsiTheme="minorHAnsi" w:eastAsiaTheme="minorHAnsi" w:cstheme="minorBid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2911f0"/>
    <w:rPr/>
  </w:style>
  <w:style w:type="character" w:styleId="PieddepageCar" w:customStyle="1">
    <w:name w:val="Pied de page Car"/>
    <w:basedOn w:val="DefaultParagraphFont"/>
    <w:link w:val="Pieddepage"/>
    <w:uiPriority w:val="99"/>
    <w:qFormat/>
    <w:rsid w:val="002911f0"/>
    <w:rPr/>
  </w:style>
  <w:style w:type="character" w:styleId="LienInternet" w:customStyle="1">
    <w:name w:val="Lien Internet"/>
    <w:basedOn w:val="DefaultParagraphFont"/>
    <w:uiPriority w:val="99"/>
    <w:unhideWhenUsed/>
    <w:rsid w:val="00fa727d"/>
    <w:rPr>
      <w:color w:val="0563C1" w:themeColor="hyperlink"/>
      <w:u w:val="single"/>
    </w:rPr>
  </w:style>
  <w:style w:type="character" w:styleId="Annotationreference">
    <w:name w:val="annotation reference"/>
    <w:basedOn w:val="DefaultParagraphFont"/>
    <w:uiPriority w:val="99"/>
    <w:semiHidden/>
    <w:unhideWhenUsed/>
    <w:qFormat/>
    <w:rsid w:val="00e73e95"/>
    <w:rPr>
      <w:sz w:val="16"/>
      <w:szCs w:val="16"/>
    </w:rPr>
  </w:style>
  <w:style w:type="character" w:styleId="CommentaireCar" w:customStyle="1">
    <w:name w:val="Commentaire Car"/>
    <w:basedOn w:val="DefaultParagraphFont"/>
    <w:link w:val="Commentaire"/>
    <w:uiPriority w:val="99"/>
    <w:semiHidden/>
    <w:qFormat/>
    <w:rsid w:val="00e73e95"/>
    <w:rPr>
      <w:sz w:val="20"/>
      <w:szCs w:val="20"/>
    </w:rPr>
  </w:style>
  <w:style w:type="character" w:styleId="ObjetducommentaireCar" w:customStyle="1">
    <w:name w:val="Objet du commentaire Car"/>
    <w:basedOn w:val="CommentaireCar"/>
    <w:link w:val="Objetducommentaire"/>
    <w:uiPriority w:val="99"/>
    <w:semiHidden/>
    <w:qFormat/>
    <w:rsid w:val="00e73e95"/>
    <w:rPr>
      <w:b/>
      <w:bCs/>
      <w:sz w:val="20"/>
      <w:szCs w:val="20"/>
    </w:rPr>
  </w:style>
  <w:style w:type="character" w:styleId="TextedebullesCar" w:customStyle="1">
    <w:name w:val="Texte de bulles Car"/>
    <w:basedOn w:val="DefaultParagraphFont"/>
    <w:link w:val="Textedebulles"/>
    <w:uiPriority w:val="99"/>
    <w:semiHidden/>
    <w:qFormat/>
    <w:rsid w:val="00e73e95"/>
    <w:rPr>
      <w:rFonts w:ascii="Segoe UI" w:hAnsi="Segoe UI" w:cs="Segoe UI"/>
      <w:sz w:val="18"/>
      <w:szCs w:val="18"/>
    </w:rPr>
  </w:style>
  <w:style w:type="character" w:styleId="Puces" w:customStyle="1">
    <w:name w:val="Puces"/>
    <w:qFormat/>
    <w:rPr>
      <w:rFonts w:ascii="OpenSymbol" w:hAnsi="OpenSymbol" w:eastAsia="OpenSymbol" w:cs="OpenSymbol"/>
    </w:rPr>
  </w:style>
  <w:style w:type="character" w:styleId="Numrotationdelignes">
    <w:name w:val="Numérotation de lignes"/>
    <w:rPr/>
  </w:style>
  <w:style w:type="paragraph" w:styleId="Titre">
    <w:name w:val="Titre"/>
    <w:basedOn w:val="Normal"/>
    <w:next w:val="Corpsdetexte"/>
    <w:qFormat/>
    <w:pPr>
      <w:keepNext w:val="true"/>
      <w:spacing w:before="240" w:after="120"/>
    </w:pPr>
    <w:rPr>
      <w:rFonts w:ascii="Liberation Sans" w:hAnsi="Liberation Sans" w:eastAsia="Microsoft YaHei" w:cs="Arial Unicode MS"/>
      <w:sz w:val="28"/>
      <w:szCs w:val="28"/>
    </w:rPr>
  </w:style>
  <w:style w:type="paragraph" w:styleId="Corpsdetexte">
    <w:name w:val="Body Text"/>
    <w:basedOn w:val="Normal"/>
    <w:pPr>
      <w:spacing w:before="0" w:after="140" w:line="276" w:lineRule="auto"/>
    </w:pPr>
    <w:rPr/>
  </w:style>
  <w:style w:type="paragraph" w:styleId="Liste">
    <w:name w:val="List"/>
    <w:basedOn w:val="Corpsdetexte"/>
    <w:pPr/>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Titreprincipal">
    <w:name w:val="Title"/>
    <w:basedOn w:val="Normal"/>
    <w:next w:val="Corpsdetexte"/>
    <w:qFormat/>
    <w:pPr>
      <w:keepNext w:val="true"/>
      <w:spacing w:before="240" w:after="120"/>
    </w:pPr>
    <w:rPr>
      <w:rFonts w:ascii="Liberation Sans" w:hAnsi="Liberation Sans" w:eastAsia="Microsoft YaHei" w:cs="Arial Unicode MS"/>
      <w:sz w:val="28"/>
      <w:szCs w:val="28"/>
    </w:rPr>
  </w:style>
  <w:style w:type="paragraph" w:styleId="Caption">
    <w:name w:val="caption"/>
    <w:basedOn w:val="Normal"/>
    <w:qFormat/>
    <w:pPr>
      <w:suppressLineNumbers/>
      <w:spacing w:before="120" w:after="120"/>
    </w:pPr>
    <w:rPr>
      <w:rFonts w:cs="Arial Unicode MS"/>
      <w:i/>
      <w:iCs/>
      <w:sz w:val="24"/>
      <w:szCs w:val="24"/>
    </w:rPr>
  </w:style>
  <w:style w:type="paragraph" w:styleId="Entteetpieddepage" w:customStyle="1">
    <w:name w:val="En-tête et pied de page"/>
    <w:basedOn w:val="Normal"/>
    <w:qFormat/>
    <w:pPr/>
    <w:rPr/>
  </w:style>
  <w:style w:type="paragraph" w:styleId="Entte">
    <w:name w:val="Header"/>
    <w:basedOn w:val="Normal"/>
    <w:uiPriority w:val="99"/>
    <w:unhideWhenUsed/>
    <w:rsid w:val="002911f0"/>
    <w:pPr>
      <w:tabs>
        <w:tab w:val="clear" w:pos="720"/>
        <w:tab w:val="center" w:leader="none" w:pos="4536"/>
        <w:tab w:val="right" w:leader="none" w:pos="9072"/>
      </w:tabs>
      <w:spacing w:before="0" w:after="0" w:line="240" w:lineRule="auto"/>
    </w:pPr>
    <w:rPr/>
  </w:style>
  <w:style w:type="paragraph" w:styleId="Pieddepage">
    <w:name w:val="Footer"/>
    <w:basedOn w:val="Normal"/>
    <w:link w:val="PieddepageCar"/>
    <w:uiPriority w:val="99"/>
    <w:unhideWhenUsed/>
    <w:rsid w:val="002911f0"/>
    <w:pPr>
      <w:tabs>
        <w:tab w:val="clear" w:pos="720"/>
        <w:tab w:val="center" w:leader="none" w:pos="4536"/>
        <w:tab w:val="right" w:leader="none" w:pos="9072"/>
      </w:tabs>
      <w:spacing w:before="0" w:after="0" w:line="240" w:lineRule="auto"/>
    </w:pPr>
    <w:rPr/>
  </w:style>
  <w:style w:type="paragraph" w:styleId="ListParagraph">
    <w:name w:val="List Paragraph"/>
    <w:basedOn w:val="Normal"/>
    <w:uiPriority w:val="34"/>
    <w:qFormat/>
    <w:rsid w:val="00164134"/>
    <w:pPr>
      <w:spacing w:before="0" w:after="160"/>
      <w:ind w:left="720" w:hanging="0"/>
      <w:contextualSpacing/>
    </w:pPr>
    <w:rPr/>
  </w:style>
  <w:style w:type="paragraph" w:styleId="Annotationtext">
    <w:name w:val="annotation text"/>
    <w:basedOn w:val="Normal"/>
    <w:link w:val="CommentaireCar"/>
    <w:uiPriority w:val="99"/>
    <w:semiHidden/>
    <w:unhideWhenUsed/>
    <w:qFormat/>
    <w:rsid w:val="00e73e95"/>
    <w:pPr>
      <w:spacing w:line="240" w:lineRule="auto"/>
    </w:pPr>
    <w:rPr>
      <w:sz w:val="20"/>
      <w:szCs w:val="20"/>
    </w:rPr>
  </w:style>
  <w:style w:type="paragraph" w:styleId="Annotationsubject">
    <w:name w:val="annotation subject"/>
    <w:basedOn w:val="Annotationtext"/>
    <w:next w:val="Annotationtext"/>
    <w:link w:val="ObjetducommentaireCar"/>
    <w:uiPriority w:val="99"/>
    <w:semiHidden/>
    <w:unhideWhenUsed/>
    <w:qFormat/>
    <w:rsid w:val="00e73e95"/>
    <w:pPr/>
    <w:rPr>
      <w:b/>
      <w:bCs/>
    </w:rPr>
  </w:style>
  <w:style w:type="paragraph" w:styleId="BalloonText">
    <w:name w:val="Balloon Text"/>
    <w:basedOn w:val="Normal"/>
    <w:link w:val="TextedebullesCar"/>
    <w:uiPriority w:val="99"/>
    <w:semiHidden/>
    <w:unhideWhenUsed/>
    <w:qFormat/>
    <w:rsid w:val="00e73e95"/>
    <w:pPr>
      <w:spacing w:before="0" w:after="0" w:line="240" w:lineRule="auto"/>
    </w:pPr>
    <w:rPr>
      <w:rFonts w:ascii="Segoe UI" w:hAnsi="Segoe UI" w:cs="Segoe UI"/>
      <w:sz w:val="18"/>
      <w:szCs w:val="18"/>
    </w:rPr>
  </w:style>
  <w:style w:type="paragraph" w:styleId="Contenudetableau" w:customStyle="1">
    <w:name w:val="Contenu de tableau"/>
    <w:basedOn w:val="Normal"/>
    <w:qFormat/>
    <w:pPr>
      <w:widowControl w:val="false"/>
      <w:suppressLineNumbers/>
    </w:pPr>
    <w:rPr/>
  </w:style>
  <w:style w:type="paragraph" w:styleId="Titredetableau" w:customStyle="1">
    <w:name w:val="Titre de tableau"/>
    <w:basedOn w:val="Contenudetableau"/>
    <w:qFormat/>
    <w:pPr>
      <w:jc w:val="center"/>
    </w:pPr>
    <w:rPr>
      <w:b/>
      <w:bCs/>
    </w:rPr>
  </w:style>
  <w:style w:type="paragraph" w:styleId="Default" w:customStyle="1">
    <w:name w:val="Default"/>
    <w:qFormat/>
    <w:pPr>
      <w:widowControl/>
      <w:suppressAutoHyphens w:val="true"/>
      <w:bidi w:val="0"/>
      <w:spacing w:before="0" w:after="160" w:line="259" w:lineRule="auto"/>
      <w:jc w:val="left"/>
    </w:pPr>
    <w:rPr>
      <w:rFonts w:ascii="Verdana" w:hAnsi="Verdana" w:eastAsia="Calibri" w:cs=""/>
      <w:color w:val="000000"/>
      <w:kern w:val="0"/>
      <w:sz w:val="24"/>
      <w:szCs w:val="22"/>
      <w:lang w:val="fr-FR" w:eastAsia="en-US" w:bidi="ar-SA"/>
    </w:rPr>
  </w:style>
  <w:style w:type="numbering" w:styleId="NoList" w:default="1">
    <w:name w:val="No List"/>
    <w:uiPriority w:val="99"/>
    <w:semiHidden/>
    <w:unhideWhenUsed/>
    <w:qFormat/>
  </w:style>
  <w:style w:type="table" w:styleId="TableauNormal" w:default="1">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5963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DefaultParagraphFont"/>
    <w:unhideWhenUsed/>
    <w:rsid w:val="586FFCD3"/>
    <w:rPr>
      <w:color w:val="0563C1"/>
      <w:u w:val="single"/>
    </w:rPr>
  </w:style>
</w:style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1.xml" Id="rId13" /><Relationship Type="http://schemas.openxmlformats.org/officeDocument/2006/relationships/footer" Target="footer1.xml" Id="rId7" /><Relationship Type="http://schemas.openxmlformats.org/officeDocument/2006/relationships/theme" Target="theme/theme1.xml" Id="rId12" /><Relationship Type="http://schemas.openxmlformats.org/officeDocument/2006/relationships/image" Target="media/image1.png" Id="rId2" /><Relationship Type="http://schemas.openxmlformats.org/officeDocument/2006/relationships/customXml" Target="../customXml/item4.xml" Id="rId16" /><Relationship Type="http://schemas.openxmlformats.org/officeDocument/2006/relationships/styles" Target="styles.xml" Id="rId1" /><Relationship Type="http://schemas.openxmlformats.org/officeDocument/2006/relationships/header" Target="header2.xml" Id="rId6" /><Relationship Type="http://schemas.openxmlformats.org/officeDocument/2006/relationships/settings" Target="settings.xml" Id="rId11" /><Relationship Type="http://schemas.openxmlformats.org/officeDocument/2006/relationships/header" Target="header1.xml" Id="rId5" /><Relationship Type="http://schemas.openxmlformats.org/officeDocument/2006/relationships/customXml" Target="../customXml/item3.xml" Id="rId15" /><Relationship Type="http://schemas.openxmlformats.org/officeDocument/2006/relationships/fontTable" Target="fontTable.xml" Id="rId10" /><Relationship Type="http://schemas.openxmlformats.org/officeDocument/2006/relationships/numbering" Target="numbering.xml" Id="rId9" /><Relationship Type="http://schemas.openxmlformats.org/officeDocument/2006/relationships/customXml" Target="../customXml/item2.xml" Id="rId14" /><Relationship Type="http://schemas.microsoft.com/office/2016/09/relationships/commentsIds" Target="commentsIds.xml" Id="Refbbe04c7e324089" /><Relationship Type="http://schemas.microsoft.com/office/2011/relationships/commentsExtended" Target="commentsExtended.xml" Id="Rc2214abdbea84760" /><Relationship Type="http://schemas.microsoft.com/office/2011/relationships/people" Target="people.xml" Id="R94a99a34fe5f4c30" /><Relationship Type="http://schemas.openxmlformats.org/officeDocument/2006/relationships/hyperlink" Target="http://metropole.toulouse.fr" TargetMode="External" Id="R5b69527f203146ef" /><Relationship Type="http://schemas.openxmlformats.org/officeDocument/2006/relationships/hyperlink" Target="mailto:aj.secretariat@mairie-toulouse.fr" TargetMode="External" Id="R5e20946d45b84463" /><Relationship Type="http://schemas.openxmlformats.org/officeDocument/2006/relationships/hyperlink" Target="https://metropole.toulouse.fr/demarches/demande-subvention" TargetMode="External" Id="Re8b6c9e3e4a7423f"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5C1A00A8D0184593B6F9348DC6186C" ma:contentTypeVersion="10" ma:contentTypeDescription="Crée un document." ma:contentTypeScope="" ma:versionID="c6dac9d5f25085e1cebfc4804c496ac6">
  <xsd:schema xmlns:xsd="http://www.w3.org/2001/XMLSchema" xmlns:xs="http://www.w3.org/2001/XMLSchema" xmlns:p="http://schemas.microsoft.com/office/2006/metadata/properties" xmlns:ns2="63cf10ec-c35a-4903-a908-462241b36545" targetNamespace="http://schemas.microsoft.com/office/2006/metadata/properties" ma:root="true" ma:fieldsID="0ffe44dc148395ed9c3261c44a395310" ns2:_="">
    <xsd:import namespace="63cf10ec-c35a-4903-a908-462241b365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f10ec-c35a-4903-a908-462241b36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3f353e3-c969-46c0-a3ba-bd60524ccd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cf10ec-c35a-4903-a908-462241b365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E922FA-3140-4155-A5BC-628FC1512B1B}">
  <ds:schemaRefs>
    <ds:schemaRef ds:uri="http://schemas.openxmlformats.org/officeDocument/2006/bibliography"/>
  </ds:schemaRefs>
</ds:datastoreItem>
</file>

<file path=customXml/itemProps2.xml><?xml version="1.0" encoding="utf-8"?>
<ds:datastoreItem xmlns:ds="http://schemas.openxmlformats.org/officeDocument/2006/customXml" ds:itemID="{A86C3772-F108-4F26-A4E7-C0B95EB529E1}"/>
</file>

<file path=customXml/itemProps3.xml><?xml version="1.0" encoding="utf-8"?>
<ds:datastoreItem xmlns:ds="http://schemas.openxmlformats.org/officeDocument/2006/customXml" ds:itemID="{A3B9402A-30E6-44E5-9146-D6774DE3E5D1}"/>
</file>

<file path=customXml/itemProps4.xml><?xml version="1.0" encoding="utf-8"?>
<ds:datastoreItem xmlns:ds="http://schemas.openxmlformats.org/officeDocument/2006/customXml" ds:itemID="{B68D4AC8-7AE7-4660-9F9C-78DEDF9950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Company>Conseil Départemental de Seine-et-Marne</ap:Company>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BESNARD Elise</dc:creator>
  <dc:description/>
  <lastModifiedBy>LE CLAIRE Franck</lastModifiedBy>
  <revision>26</revision>
  <lastPrinted>2022-09-27T08:30:00.0000000Z</lastPrinted>
  <dcterms:created xsi:type="dcterms:W3CDTF">2023-07-28T09:07:00.0000000Z</dcterms:created>
  <dcterms:modified xsi:type="dcterms:W3CDTF">2026-06-25T15:13:49.4952334Z</dcterms:modified>
  <dc:language>fr-FR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0x0101000C5C1A00A8D0184593B6F9348DC6186C</vt:lpwstr>
  </property>
  <property fmtid="{D5CDD505-2E9C-101B-9397-08002B2CF9AE}" pid="3" name="Order">
    <vt:r8>293100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