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header2.xml" ContentType="application/vnd.openxmlformats-officedocument.wordprocessingml.header+xml"/>
  <Override PartName="/word/media/image1.jpeg" ContentType="image/jpeg"/>
  <Override PartName="/word/media/image2.wmf" ContentType="image/x-wmf"/>
  <Override PartName="/word/media/image3.wmf" ContentType="image/x-wmf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firstLine="180" w:left="-1080" w:right="-1008"/>
        <w:rPr/>
      </w:pPr>
      <w:r>
        <w:rPr/>
        <w:tab/>
        <w:t xml:space="preserve">    </w:t>
        <w:tab/>
        <w:t xml:space="preserve">                                             </w:t>
        <w:tab/>
        <w:t xml:space="preserve">            </w:t>
      </w:r>
    </w:p>
    <w:p>
      <w:pPr>
        <w:pStyle w:val="Normal"/>
        <w:widowControl/>
        <w:suppressAutoHyphens w:val="true"/>
        <w:bidi w:val="0"/>
        <w:spacing w:before="113" w:after="0"/>
        <w:ind w:hanging="0" w:left="1134" w:right="1134"/>
        <w:jc w:val="center"/>
        <w:rPr>
          <w:b w:val="false"/>
          <w:bCs w:val="false"/>
        </w:rPr>
      </w:pPr>
      <w:r>
        <w:rPr>
          <w:rFonts w:ascii="Arial Black" w:hAnsi="Arial Black"/>
          <w:b w:val="false"/>
          <w:bCs w:val="false"/>
          <w:color w:val="669900"/>
          <w:sz w:val="48"/>
          <w:szCs w:val="48"/>
        </w:rPr>
        <w:t>PLUi-H</w:t>
      </w:r>
    </w:p>
    <w:p>
      <w:pPr>
        <w:pStyle w:val="Normal"/>
        <w:ind w:hanging="0" w:left="0" w:right="0"/>
        <w:jc w:val="center"/>
        <w:rPr>
          <w:color w:val="669900"/>
          <w:sz w:val="16"/>
          <w:szCs w:val="16"/>
        </w:rPr>
      </w:pPr>
      <w:r>
        <w:rPr>
          <w:color w:val="669900"/>
          <w:sz w:val="16"/>
          <w:szCs w:val="16"/>
        </w:rPr>
      </w:r>
    </w:p>
    <w:p>
      <w:pPr>
        <w:pStyle w:val="Normal"/>
        <w:widowControl/>
        <w:bidi w:val="0"/>
        <w:spacing w:lineRule="atLeast" w:line="397"/>
        <w:ind w:hanging="0" w:left="-113" w:right="-283"/>
        <w:jc w:val="center"/>
        <w:rPr/>
      </w:pPr>
      <w:r>
        <w:rPr>
          <w:rFonts w:cs="Calibri" w:ascii="Arial Black" w:hAnsi="Arial Black"/>
          <w:b w:val="false"/>
          <w:bCs w:val="false"/>
          <w:color w:val="669900"/>
          <w:sz w:val="28"/>
          <w:szCs w:val="28"/>
        </w:rPr>
        <w:t>Informations</w:t>
      </w:r>
      <w:r>
        <w:rPr>
          <w:rFonts w:cs="Calibri" w:ascii="Arial" w:hAnsi="Arial"/>
          <w:b w:val="false"/>
          <w:bCs w:val="false"/>
          <w:color w:val="669900"/>
          <w:sz w:val="28"/>
          <w:szCs w:val="28"/>
        </w:rPr>
        <w:t xml:space="preserve"> pour la vérification de la règle relative aux</w:t>
        <w:br/>
      </w:r>
      <w:r>
        <w:rPr>
          <w:rFonts w:cs="Calibri" w:ascii="Arial Black" w:hAnsi="Arial Black"/>
          <w:b w:val="false"/>
          <w:bCs w:val="false"/>
          <w:color w:val="669900"/>
          <w:sz w:val="28"/>
          <w:szCs w:val="28"/>
        </w:rPr>
        <w:t>Secteurs de Performances Energétiques Renforcée (SPER)</w:t>
      </w:r>
    </w:p>
    <w:p>
      <w:pPr>
        <w:pStyle w:val="Normal"/>
        <w:widowControl/>
        <w:suppressAutoHyphens w:val="true"/>
        <w:bidi w:val="0"/>
        <w:spacing w:lineRule="atLeast" w:line="397" w:before="57" w:after="170"/>
        <w:ind w:hanging="0" w:left="-113" w:right="-283"/>
        <w:jc w:val="center"/>
        <w:rPr>
          <w:rFonts w:ascii="Arial" w:hAnsi="Arial" w:cs="Calibri"/>
          <w:b w:val="false"/>
          <w:bCs w:val="false"/>
          <w:i/>
          <w:i/>
          <w:iCs/>
          <w:color w:val="669900"/>
          <w:sz w:val="28"/>
          <w:szCs w:val="28"/>
        </w:rPr>
      </w:pPr>
      <w:r>
        <w:rPr>
          <w:rFonts w:cs="Calibri" w:ascii="Arial" w:hAnsi="Arial"/>
          <w:b/>
          <w:bCs/>
          <w:i/>
          <w:iCs/>
          <w:color w:val="669900"/>
          <w:sz w:val="28"/>
          <w:szCs w:val="28"/>
        </w:rPr>
        <w:t>pour améliorer la performance énergétique des constructions</w:t>
      </w:r>
      <w:r>
        <w:rPr>
          <w:rFonts w:cs="Calibri" w:ascii="Arial" w:hAnsi="Arial"/>
          <w:b w:val="false"/>
          <w:bCs w:val="false"/>
          <w:i/>
          <w:iCs/>
          <w:color w:val="669900"/>
          <w:sz w:val="28"/>
          <w:szCs w:val="28"/>
        </w:rPr>
        <w:t xml:space="preserve"> </w:t>
      </w:r>
    </w:p>
    <w:p>
      <w:pPr>
        <w:pStyle w:val="Normal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0PLUiH2Titre02"/>
        <w:ind w:hanging="397" w:left="397" w:right="0"/>
        <w:rPr>
          <w:rFonts w:ascii="Arial Black" w:hAnsi="Arial Black"/>
          <w:b w:val="false"/>
          <w:bCs w:val="false"/>
          <w:sz w:val="25"/>
          <w:szCs w:val="25"/>
        </w:rPr>
      </w:pPr>
      <w:r>
        <w:rPr>
          <w:rFonts w:ascii="Arial Black" w:hAnsi="Arial Black"/>
          <w:b w:val="false"/>
          <w:bCs w:val="false"/>
          <w:sz w:val="25"/>
          <w:szCs w:val="25"/>
        </w:rPr>
        <w:t>1° Respect de la valeur améliorée de l’indicateur Bbio de la RE 2020</w:t>
      </w:r>
    </w:p>
    <w:p>
      <w:pPr>
        <w:pStyle w:val="Normal"/>
        <w:bidi w:val="0"/>
        <w:spacing w:before="57" w:after="0"/>
        <w:ind w:hanging="0" w:left="0" w:right="0"/>
        <w:rPr>
          <w:sz w:val="24"/>
          <w:szCs w:val="24"/>
        </w:rPr>
      </w:pPr>
      <w:r>
        <w:rPr>
          <w:rFonts w:cs="Calibri"/>
          <w:sz w:val="24"/>
          <w:szCs w:val="24"/>
        </w:rPr>
        <w:t>- Règle PLUiH : -15% de la valeur Bbio maximum</w:t>
      </w:r>
    </w:p>
    <w:p>
      <w:pPr>
        <w:pStyle w:val="Normal"/>
        <w:bidi w:val="0"/>
        <w:spacing w:before="57" w:after="0"/>
        <w:ind w:hanging="180" w:left="180" w:right="0"/>
        <w:jc w:val="both"/>
        <w:rPr>
          <w:sz w:val="24"/>
          <w:szCs w:val="24"/>
        </w:rPr>
      </w:pPr>
      <w:r>
        <w:rPr>
          <w:rFonts w:cs="Calibri"/>
          <w:sz w:val="24"/>
          <w:szCs w:val="24"/>
        </w:rPr>
        <w:t xml:space="preserve">- Rappel des valeurs issues de l’attestation de la prise en compte de la réglementation environnementale RE 2020 par bâtiment : </w:t>
      </w:r>
    </w:p>
    <w:p>
      <w:pPr>
        <w:pStyle w:val="0PLUiH2Titre01"/>
        <w:spacing w:before="170" w:after="0"/>
        <w:ind w:hanging="283" w:left="283" w:right="0"/>
        <w:rPr>
          <w:rFonts w:ascii="Arial Black" w:hAnsi="Arial Black"/>
          <w:b w:val="false"/>
          <w:bCs w:val="false"/>
        </w:rPr>
      </w:pPr>
      <w:r>
        <w:rPr>
          <w:rFonts w:ascii="Arial Black" w:hAnsi="Arial Black"/>
          <w:b w:val="false"/>
          <w:bCs w:val="false"/>
          <w:sz w:val="24"/>
          <w:szCs w:val="24"/>
        </w:rPr>
        <w:t>Bâtiment A :</w:t>
      </w:r>
      <w:r>
        <w:rPr>
          <w:rFonts w:ascii="Arial Black" w:hAnsi="Arial Black"/>
          <w:b w:val="false"/>
          <w:bCs w:val="false"/>
        </w:rPr>
        <w:t xml:space="preserve"> </w:t>
      </w:r>
    </w:p>
    <w:p>
      <w:pPr>
        <w:pStyle w:val="Normal"/>
        <w:bidi w:val="0"/>
        <w:ind w:hanging="180" w:left="180" w:right="0"/>
        <w:rPr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ab/>
        <w:t xml:space="preserve">. Bbio : </w:t>
      </w:r>
    </w:p>
    <w:p>
      <w:pPr>
        <w:pStyle w:val="Normal"/>
        <w:bidi w:val="0"/>
        <w:ind w:hanging="180" w:left="180" w:right="0"/>
        <w:rPr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ab/>
        <w:t xml:space="preserve">. Bbio max – 15% : 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 xml:space="preserve"> </w:t>
      </w:r>
      <w:r>
        <w:rPr>
          <w:rFonts w:cs="Calibri"/>
          <w:color w:val="auto"/>
          <w:sz w:val="24"/>
          <w:szCs w:val="24"/>
        </w:rPr>
        <w:t xml:space="preserve">Respect de l’exigence Bbio ≤ Bbio max – 15% :      </w:t>
      </w:r>
      <w:r>
        <w:fldChar w:fldCharType="begin">
          <w:ffData>
            <w:name w:val="CaseACocher1"/>
            <w:enabled/>
            <w:calcOnExit w:val="0"/>
            <w:checkBox>
              <w:sizeAuto/>
            </w:checkBox>
          </w:ffData>
        </w:fldChar>
      </w:r>
      <w:r>
        <w:rPr>
          <w:sz w:val="24"/>
          <w:szCs w:val="24"/>
          <w:rFonts w:cs="Calibri"/>
          <w:color w:val="auto"/>
        </w:rPr>
        <w:instrText xml:space="preserve"> FORMCHECKBOX </w:instrText>
      </w:r>
      <w:r>
        <w:rPr>
          <w:sz w:val="24"/>
          <w:szCs w:val="24"/>
          <w:rFonts w:cs="Calibri"/>
          <w:color w:val="auto"/>
        </w:rPr>
        <w:fldChar w:fldCharType="separate"/>
      </w:r>
      <w:bookmarkStart w:id="0" w:name="CaseACocher1"/>
      <w:bookmarkStart w:id="1" w:name="CaseACocher1"/>
      <w:bookmarkEnd w:id="1"/>
      <w:r>
        <w:rPr>
          <w:rFonts w:cs="Calibri"/>
          <w:color w:val="auto"/>
          <w:sz w:val="24"/>
          <w:szCs w:val="24"/>
        </w:rPr>
      </w:r>
      <w:r>
        <w:rPr>
          <w:sz w:val="24"/>
          <w:szCs w:val="24"/>
          <w:rFonts w:cs="Calibri"/>
          <w:color w:val="auto"/>
        </w:rPr>
        <w:fldChar w:fldCharType="end"/>
      </w:r>
      <w:bookmarkStart w:id="2" w:name="CaseACocher1_Copie_1_Copie_1_Copie_1"/>
      <w:bookmarkStart w:id="3" w:name="CaseACocher1_Copie_1_Copie_1"/>
      <w:bookmarkStart w:id="4" w:name="CaseACocher1_Copie_1_Copie_1_Copie_1"/>
      <w:bookmarkStart w:id="5" w:name="CaseACocher1_Copie_1"/>
      <w:bookmarkStart w:id="6" w:name="CaseACocher1_Copie_1_Copie_1"/>
      <w:bookmarkStart w:id="7" w:name="CaseACocher1_Copie_1"/>
      <w:bookmarkEnd w:id="3"/>
      <w:bookmarkEnd w:id="4"/>
      <w:bookmarkEnd w:id="5"/>
      <w:bookmarkEnd w:id="6"/>
      <w:bookmarkEnd w:id="7"/>
      <w:r>
        <w:rPr>
          <w:rFonts w:cs="Calibri"/>
          <w:b/>
          <w:color w:val="auto"/>
          <w:sz w:val="24"/>
          <w:szCs w:val="24"/>
        </w:rPr>
        <w:t xml:space="preserve"> OUI / </w:t>
      </w:r>
      <w:r>
        <w:fldChar w:fldCharType="begin">
          <w:ffData>
            <w:name w:val="CaseACocher1 Copie 2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rFonts w:cs="Calibri"/>
          <w:color w:val="auto"/>
        </w:rPr>
        <w:instrText xml:space="preserve"> FORMCHECKBOX </w:instrText>
      </w:r>
      <w:r>
        <w:rPr>
          <w:sz w:val="24"/>
          <w:b/>
          <w:szCs w:val="24"/>
          <w:rFonts w:cs="Calibri"/>
          <w:color w:val="auto"/>
        </w:rPr>
        <w:fldChar w:fldCharType="separate"/>
      </w:r>
      <w:bookmarkStart w:id="8" w:name="CaseACocher1_Copie_2"/>
      <w:bookmarkStart w:id="9" w:name="CaseACocher1_Copie_2"/>
      <w:bookmarkEnd w:id="9"/>
      <w:r>
        <w:rPr>
          <w:rFonts w:cs="Calibri"/>
          <w:b/>
          <w:color w:val="auto"/>
          <w:sz w:val="24"/>
          <w:szCs w:val="24"/>
        </w:rPr>
      </w:r>
      <w:r>
        <w:rPr>
          <w:sz w:val="24"/>
          <w:b/>
          <w:szCs w:val="24"/>
          <w:rFonts w:cs="Calibri"/>
          <w:color w:val="auto"/>
        </w:rPr>
        <w:fldChar w:fldCharType="end"/>
      </w:r>
      <w:bookmarkStart w:id="10" w:name="CaseACocher1_Copie_3"/>
      <w:bookmarkStart w:id="11" w:name="CaseACocher1_Copie_2_Copie_1"/>
      <w:bookmarkStart w:id="12" w:name="CaseACocher1_Copie_2_Copie_1_Copie_1"/>
      <w:bookmarkStart w:id="13" w:name="CaseACocher1_Copie_2_Copie_1_Copie_1"/>
      <w:bookmarkStart w:id="14" w:name="CaseACocher1_Copie_2_Copie_1"/>
      <w:bookmarkStart w:id="15" w:name="CaseACocher1_Copie_2"/>
      <w:bookmarkEnd w:id="11"/>
      <w:bookmarkEnd w:id="12"/>
      <w:bookmarkEnd w:id="13"/>
      <w:bookmarkEnd w:id="14"/>
      <w:bookmarkEnd w:id="15"/>
      <w:r>
        <w:rPr>
          <w:rFonts w:cs="Calibri"/>
          <w:b/>
          <w:color w:val="auto"/>
          <w:sz w:val="24"/>
          <w:szCs w:val="24"/>
        </w:rPr>
        <w:t xml:space="preserve"> NON </w:t>
      </w:r>
    </w:p>
    <w:p>
      <w:pPr>
        <w:pStyle w:val="0PLUiH2Titre01"/>
        <w:spacing w:before="170" w:after="0"/>
        <w:ind w:hanging="283" w:left="283" w:right="0"/>
        <w:rPr>
          <w:rFonts w:ascii="Arial Black" w:hAnsi="Arial Black"/>
          <w:b w:val="false"/>
          <w:bCs w:val="false"/>
          <w:sz w:val="24"/>
          <w:szCs w:val="24"/>
        </w:rPr>
      </w:pPr>
      <w:r>
        <w:rPr>
          <w:rFonts w:ascii="Arial Black" w:hAnsi="Arial Black"/>
          <w:b w:val="false"/>
          <w:bCs w:val="false"/>
          <w:sz w:val="24"/>
          <w:szCs w:val="24"/>
        </w:rPr>
        <w:t xml:space="preserve">Bâtiment B : </w:t>
      </w:r>
    </w:p>
    <w:p>
      <w:pPr>
        <w:pStyle w:val="Normal"/>
        <w:bidi w:val="0"/>
        <w:ind w:hanging="180" w:left="180" w:right="0"/>
        <w:rPr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ab/>
        <w:t xml:space="preserve">. Bbio : </w:t>
      </w:r>
    </w:p>
    <w:p>
      <w:pPr>
        <w:pStyle w:val="Normal"/>
        <w:bidi w:val="0"/>
        <w:ind w:hanging="180" w:left="180" w:right="0"/>
        <w:rPr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ab/>
        <w:t xml:space="preserve">. Bbio max – 15% : </w:t>
      </w:r>
    </w:p>
    <w:p>
      <w:pPr>
        <w:pStyle w:val="Normal"/>
        <w:bidi w:val="0"/>
        <w:ind w:hanging="0" w:left="0" w:right="0"/>
        <w:rPr>
          <w:sz w:val="24"/>
          <w:szCs w:val="24"/>
        </w:rPr>
      </w:pPr>
      <w:r>
        <w:rPr>
          <w:rFonts w:cs="Calibri"/>
          <w:color w:val="auto"/>
          <w:sz w:val="24"/>
          <w:szCs w:val="24"/>
        </w:rPr>
        <w:t xml:space="preserve">  </w:t>
      </w:r>
      <w:r>
        <w:rPr>
          <w:rFonts w:cs="Calibri"/>
          <w:color w:val="auto"/>
          <w:sz w:val="24"/>
          <w:szCs w:val="24"/>
        </w:rPr>
        <w:t xml:space="preserve">Respect de l’exigence Bbio ≤ Bbio max – 15% : </w:t>
      </w:r>
      <w:r>
        <w:rPr>
          <w:rFonts w:cs="Calibri"/>
          <w:b/>
          <w:color w:val="auto"/>
          <w:sz w:val="24"/>
          <w:szCs w:val="24"/>
        </w:rPr>
        <w:t xml:space="preserve">    </w:t>
      </w:r>
      <w:r>
        <w:fldChar w:fldCharType="begin">
          <w:ffData>
            <w:name w:val="CaseACocher1 Copie 4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rFonts w:cs="Calibri"/>
          <w:color w:val="auto"/>
        </w:rPr>
        <w:instrText xml:space="preserve"> FORMCHECKBOX </w:instrText>
      </w:r>
      <w:r>
        <w:rPr>
          <w:sz w:val="24"/>
          <w:b/>
          <w:szCs w:val="24"/>
          <w:rFonts w:cs="Calibri"/>
          <w:color w:val="auto"/>
        </w:rPr>
        <w:fldChar w:fldCharType="separate"/>
      </w:r>
      <w:bookmarkStart w:id="16" w:name="CaseACocher1_Copie_4"/>
      <w:bookmarkStart w:id="17" w:name="CaseACocher1_Copie_4"/>
      <w:bookmarkEnd w:id="17"/>
      <w:r>
        <w:rPr>
          <w:rFonts w:cs="Calibri"/>
          <w:b/>
          <w:color w:val="auto"/>
          <w:sz w:val="24"/>
          <w:szCs w:val="24"/>
        </w:rPr>
      </w:r>
      <w:r>
        <w:rPr>
          <w:sz w:val="24"/>
          <w:b/>
          <w:szCs w:val="24"/>
          <w:rFonts w:cs="Calibri"/>
          <w:color w:val="auto"/>
        </w:rPr>
        <w:fldChar w:fldCharType="end"/>
      </w:r>
      <w:bookmarkStart w:id="18" w:name="CaseACocher1_Copie_4_Copie_1"/>
      <w:bookmarkStart w:id="19" w:name="CaseACocher1_Copie_4_Copie_1_Copie_1"/>
      <w:bookmarkStart w:id="20" w:name="CaseACocher1_Copie_4_Copie_1_Copie_1"/>
      <w:bookmarkStart w:id="21" w:name="CaseACocher1_Copie_4_Copie_1"/>
      <w:bookmarkStart w:id="22" w:name="CaseACocher1_Copie_4"/>
      <w:bookmarkEnd w:id="18"/>
      <w:bookmarkEnd w:id="19"/>
      <w:bookmarkEnd w:id="20"/>
      <w:bookmarkEnd w:id="21"/>
      <w:bookmarkEnd w:id="22"/>
      <w:r>
        <w:rPr>
          <w:rFonts w:cs="Calibri"/>
          <w:b/>
          <w:color w:val="auto"/>
          <w:sz w:val="24"/>
          <w:szCs w:val="24"/>
        </w:rPr>
        <w:t xml:space="preserve"> OUI / </w:t>
      </w:r>
      <w:r>
        <w:fldChar w:fldCharType="begin">
          <w:ffData>
            <w:name w:val="CaseACocher1 Copie 2 Copie 1"/>
            <w:enabled/>
            <w:calcOnExit w:val="0"/>
            <w:checkBox>
              <w:sizeAuto/>
            </w:checkBox>
          </w:ffData>
        </w:fldChar>
      </w:r>
      <w:r>
        <w:rPr>
          <w:sz w:val="24"/>
          <w:b/>
          <w:szCs w:val="24"/>
          <w:rFonts w:cs="Calibri"/>
          <w:color w:val="auto"/>
        </w:rPr>
        <w:instrText xml:space="preserve"> FORMCHECKBOX </w:instrText>
      </w:r>
      <w:r>
        <w:rPr>
          <w:sz w:val="24"/>
          <w:b/>
          <w:szCs w:val="24"/>
          <w:rFonts w:cs="Calibri"/>
          <w:color w:val="auto"/>
        </w:rPr>
        <w:fldChar w:fldCharType="separate"/>
      </w:r>
      <w:bookmarkStart w:id="23" w:name="CaseACocher1_Copie_2_Copie_1"/>
      <w:bookmarkStart w:id="24" w:name="CaseACocher1_Copie_2_Copie_1"/>
      <w:bookmarkEnd w:id="24"/>
      <w:r>
        <w:rPr>
          <w:rFonts w:cs="Calibri"/>
          <w:b/>
          <w:color w:val="auto"/>
          <w:sz w:val="24"/>
          <w:szCs w:val="24"/>
        </w:rPr>
      </w:r>
      <w:r>
        <w:rPr>
          <w:sz w:val="24"/>
          <w:b/>
          <w:szCs w:val="24"/>
          <w:rFonts w:cs="Calibri"/>
          <w:color w:val="auto"/>
        </w:rPr>
        <w:fldChar w:fldCharType="end"/>
      </w:r>
      <w:bookmarkStart w:id="25" w:name="CaseACocher1_Copie_2_Copie_1_Copie_2_Cop"/>
      <w:bookmarkStart w:id="26" w:name="CaseACocher1_Copie_2_Copie_1_Copie_2"/>
      <w:bookmarkStart w:id="27" w:name="CaseACocher1_Copie_2_Copie_1_Copie_1_Cop"/>
      <w:bookmarkStart w:id="28" w:name="CaseACocher1_Copie_2_Copie_1_Copie_1_Cop"/>
      <w:bookmarkStart w:id="29" w:name="CaseACocher1_Copie_2_Copie_1_Copie_2"/>
      <w:bookmarkEnd w:id="25"/>
      <w:bookmarkEnd w:id="26"/>
      <w:bookmarkEnd w:id="27"/>
      <w:bookmarkEnd w:id="28"/>
      <w:bookmarkEnd w:id="29"/>
      <w:r>
        <w:rPr>
          <w:rFonts w:cs="Calibri"/>
          <w:b/>
          <w:color w:val="auto"/>
          <w:sz w:val="24"/>
          <w:szCs w:val="24"/>
        </w:rPr>
        <w:t xml:space="preserve"> NON </w:t>
      </w:r>
    </w:p>
    <w:p>
      <w:pPr>
        <w:pStyle w:val="0PLUiH2Titre01"/>
        <w:spacing w:before="113" w:after="0"/>
        <w:ind w:hanging="283" w:left="283" w:right="0"/>
        <w:rPr>
          <w:rFonts w:ascii="Arial Black" w:hAnsi="Arial Black"/>
          <w:b w:val="false"/>
          <w:bCs w:val="false"/>
          <w:sz w:val="25"/>
          <w:szCs w:val="25"/>
        </w:rPr>
      </w:pPr>
      <w:r>
        <w:rPr>
          <w:rFonts w:ascii="Arial Black" w:hAnsi="Arial Black"/>
          <w:b w:val="false"/>
          <w:bCs w:val="false"/>
          <w:sz w:val="25"/>
          <w:szCs w:val="25"/>
        </w:rPr>
        <w:t>etc.</w:t>
      </w:r>
    </w:p>
    <w:p>
      <w:pPr>
        <w:pStyle w:val="0PLUiH2Titre02"/>
        <w:widowControl/>
        <w:numPr>
          <w:ilvl w:val="0"/>
          <w:numId w:val="0"/>
        </w:numPr>
        <w:tabs>
          <w:tab w:val="clear" w:pos="397"/>
          <w:tab w:val="left" w:pos="283" w:leader="none"/>
        </w:tabs>
        <w:suppressAutoHyphens w:val="true"/>
        <w:bidi w:val="0"/>
        <w:spacing w:lineRule="auto" w:line="240" w:before="170" w:after="0"/>
        <w:ind w:hanging="283" w:left="283" w:right="0"/>
        <w:jc w:val="both"/>
        <w:rPr>
          <w:rFonts w:ascii="Arial Black" w:hAnsi="Arial Black"/>
          <w:b w:val="false"/>
          <w:bCs w:val="false"/>
          <w:sz w:val="25"/>
          <w:szCs w:val="25"/>
        </w:rPr>
      </w:pPr>
      <w:r>
        <w:rPr>
          <w:rFonts w:ascii="Arial Black" w:hAnsi="Arial Black"/>
          <w:b w:val="false"/>
          <w:bCs w:val="false"/>
          <w:sz w:val="25"/>
          <w:szCs w:val="25"/>
        </w:rPr>
        <w:t>2° Respect de la valeur améliorée de l’indicateur Degré Heure (DH) de la RE 2020</w:t>
      </w:r>
    </w:p>
    <w:p>
      <w:pPr>
        <w:pStyle w:val="Normal"/>
        <w:bidi w:val="0"/>
        <w:ind w:hanging="540" w:left="0" w:right="0"/>
        <w:rPr>
          <w:rFonts w:ascii="Calibri" w:hAnsi="Calibri"/>
          <w:sz w:val="12"/>
          <w:szCs w:val="12"/>
        </w:rPr>
      </w:pPr>
      <w:r>
        <w:rPr>
          <w:rFonts w:cs="Calibri"/>
          <w:sz w:val="20"/>
          <w:szCs w:val="20"/>
        </w:rPr>
        <w:t xml:space="preserve">    </w:t>
      </w:r>
    </w:p>
    <w:tbl>
      <w:tblPr>
        <w:tblW w:w="8725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887"/>
        <w:gridCol w:w="3293"/>
      </w:tblGrid>
      <w:tr>
        <w:trPr/>
        <w:tc>
          <w:tcPr>
            <w:tcW w:w="25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fill="DDDDDD" w:val="clea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Objectifs PLUiH</w:t>
            </w:r>
          </w:p>
        </w:tc>
        <w:tc>
          <w:tcPr>
            <w:tcW w:w="28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fill="DDDDDD" w:val="clea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Zone de bruit faible BR1</w:t>
            </w:r>
          </w:p>
        </w:tc>
        <w:tc>
          <w:tcPr>
            <w:tcW w:w="32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fill="DDDDDD" w:val="clear"/>
          </w:tcPr>
          <w:p>
            <w:pPr>
              <w:pStyle w:val="Normal"/>
              <w:tabs>
                <w:tab w:val="clear" w:pos="720"/>
              </w:tabs>
              <w:bidi w:val="0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Zone de bruit fort  BR2 – BR3</w:t>
            </w:r>
          </w:p>
        </w:tc>
      </w:tr>
      <w:tr>
        <w:trPr/>
        <w:tc>
          <w:tcPr>
            <w:tcW w:w="2545" w:type="dxa"/>
            <w:tcBorders>
              <w:left w:val="single" w:sz="4" w:space="0" w:color="999999"/>
              <w:bottom w:val="single" w:sz="4" w:space="0" w:color="999999"/>
            </w:tcBorders>
            <w:shd w:fill="EEEEEE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Logement</w:t>
            </w:r>
          </w:p>
        </w:tc>
        <w:tc>
          <w:tcPr>
            <w:tcW w:w="2887" w:type="dxa"/>
            <w:tcBorders>
              <w:left w:val="single" w:sz="4" w:space="0" w:color="999999"/>
              <w:bottom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≤  </w:t>
            </w:r>
            <w:r>
              <w:rPr>
                <w:rFonts w:cs="Calibri"/>
                <w:sz w:val="24"/>
                <w:szCs w:val="24"/>
              </w:rPr>
              <w:t>600</w:t>
            </w:r>
          </w:p>
        </w:tc>
        <w:tc>
          <w:tcPr>
            <w:tcW w:w="32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≤  </w:t>
            </w:r>
            <w:r>
              <w:rPr>
                <w:rFonts w:cs="Calibri"/>
                <w:sz w:val="24"/>
                <w:szCs w:val="24"/>
              </w:rPr>
              <w:t>850</w:t>
            </w:r>
          </w:p>
        </w:tc>
      </w:tr>
      <w:tr>
        <w:trPr>
          <w:trHeight w:val="219" w:hRule="atLeast"/>
        </w:trPr>
        <w:tc>
          <w:tcPr>
            <w:tcW w:w="2545" w:type="dxa"/>
            <w:tcBorders>
              <w:left w:val="single" w:sz="4" w:space="0" w:color="999999"/>
              <w:bottom w:val="single" w:sz="4" w:space="0" w:color="999999"/>
            </w:tcBorders>
            <w:shd w:fill="EEEEEE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Hébergement</w:t>
            </w:r>
          </w:p>
        </w:tc>
        <w:tc>
          <w:tcPr>
            <w:tcW w:w="2887" w:type="dxa"/>
            <w:tcBorders>
              <w:left w:val="single" w:sz="4" w:space="0" w:color="999999"/>
              <w:bottom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≤  </w:t>
            </w:r>
            <w:r>
              <w:rPr>
                <w:rFonts w:cs="Calibri"/>
                <w:sz w:val="24"/>
                <w:szCs w:val="24"/>
              </w:rPr>
              <w:t>800</w:t>
            </w:r>
          </w:p>
        </w:tc>
        <w:tc>
          <w:tcPr>
            <w:tcW w:w="32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≤  </w:t>
            </w:r>
            <w:r>
              <w:rPr>
                <w:rFonts w:cs="Calibri"/>
                <w:sz w:val="24"/>
                <w:szCs w:val="24"/>
              </w:rPr>
              <w:t>1050</w:t>
            </w:r>
          </w:p>
        </w:tc>
      </w:tr>
    </w:tbl>
    <w:p>
      <w:pPr>
        <w:pStyle w:val="Normal"/>
        <w:bidi w:val="0"/>
        <w:ind w:hanging="0" w:left="0" w:right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p>
      <w:pPr>
        <w:pStyle w:val="Normal"/>
        <w:bidi w:val="0"/>
        <w:spacing w:before="0" w:after="85"/>
        <w:ind w:hanging="0" w:left="0" w:right="0"/>
        <w:rPr>
          <w:rFonts w:ascii="Calibri" w:hAnsi="Calibri"/>
          <w:sz w:val="20"/>
          <w:szCs w:val="20"/>
        </w:rPr>
      </w:pPr>
      <w:r>
        <w:rPr>
          <w:rFonts w:cs="Calibri"/>
          <w:b/>
          <w:sz w:val="20"/>
          <w:szCs w:val="20"/>
        </w:rPr>
        <w:t xml:space="preserve">- Valeurs de l’indicateur DH par bâtiment : </w:t>
      </w:r>
    </w:p>
    <w:tbl>
      <w:tblPr>
        <w:tblW w:w="8725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887"/>
        <w:gridCol w:w="3293"/>
      </w:tblGrid>
      <w:tr>
        <w:trPr/>
        <w:tc>
          <w:tcPr>
            <w:tcW w:w="25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fill="DDDDDD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Black" w:hAnsi="Arial Black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Arial Black" w:hAnsi="Arial Black"/>
                <w:b w:val="false"/>
                <w:bCs w:val="false"/>
                <w:color w:val="669900"/>
                <w:sz w:val="22"/>
                <w:szCs w:val="22"/>
              </w:rPr>
              <w:t>Bâtiment A</w:t>
            </w:r>
          </w:p>
        </w:tc>
        <w:tc>
          <w:tcPr>
            <w:tcW w:w="28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fill="DDDDDD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Zone de bruit faible BR1</w:t>
            </w:r>
          </w:p>
        </w:tc>
        <w:tc>
          <w:tcPr>
            <w:tcW w:w="32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fill="DDDDDD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Zone de bruit fort  BR2 – BR3</w:t>
            </w:r>
          </w:p>
        </w:tc>
      </w:tr>
      <w:tr>
        <w:trPr/>
        <w:tc>
          <w:tcPr>
            <w:tcW w:w="2545" w:type="dxa"/>
            <w:tcBorders>
              <w:left w:val="single" w:sz="4" w:space="0" w:color="999999"/>
              <w:bottom w:val="single" w:sz="4" w:space="0" w:color="999999"/>
            </w:tcBorders>
            <w:shd w:fill="EEEEEE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Logement</w:t>
            </w:r>
          </w:p>
        </w:tc>
        <w:tc>
          <w:tcPr>
            <w:tcW w:w="2887" w:type="dxa"/>
            <w:tcBorders>
              <w:left w:val="single" w:sz="4" w:space="0" w:color="999999"/>
              <w:bottom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32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545" w:type="dxa"/>
            <w:tcBorders>
              <w:left w:val="single" w:sz="4" w:space="0" w:color="999999"/>
              <w:bottom w:val="single" w:sz="4" w:space="0" w:color="999999"/>
            </w:tcBorders>
            <w:shd w:fill="EEEEEE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Hébergement</w:t>
            </w:r>
          </w:p>
        </w:tc>
        <w:tc>
          <w:tcPr>
            <w:tcW w:w="2887" w:type="dxa"/>
            <w:tcBorders>
              <w:left w:val="single" w:sz="4" w:space="0" w:color="999999"/>
              <w:bottom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32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hanging="540" w:left="0" w:right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8725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887"/>
        <w:gridCol w:w="3293"/>
      </w:tblGrid>
      <w:tr>
        <w:trPr/>
        <w:tc>
          <w:tcPr>
            <w:tcW w:w="25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fill="DDDDDD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Black" w:hAnsi="Arial Black"/>
                <w:b w:val="false"/>
                <w:bCs w:val="false"/>
                <w:sz w:val="22"/>
                <w:szCs w:val="22"/>
              </w:rPr>
            </w:pPr>
            <w:r>
              <w:rPr>
                <w:rFonts w:cs="Calibri" w:ascii="Arial Black" w:hAnsi="Arial Black"/>
                <w:b w:val="false"/>
                <w:bCs w:val="false"/>
                <w:color w:val="669900"/>
                <w:sz w:val="22"/>
                <w:szCs w:val="22"/>
              </w:rPr>
              <w:t>Bâtiment B</w:t>
            </w:r>
          </w:p>
        </w:tc>
        <w:tc>
          <w:tcPr>
            <w:tcW w:w="28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fill="DDDDDD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Zone de bruit faible BR1</w:t>
            </w:r>
          </w:p>
        </w:tc>
        <w:tc>
          <w:tcPr>
            <w:tcW w:w="32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fill="DDDDDD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Zone de bruit fort  BR2 – BR3</w:t>
            </w:r>
          </w:p>
        </w:tc>
      </w:tr>
      <w:tr>
        <w:trPr/>
        <w:tc>
          <w:tcPr>
            <w:tcW w:w="2545" w:type="dxa"/>
            <w:tcBorders>
              <w:left w:val="single" w:sz="4" w:space="0" w:color="999999"/>
              <w:bottom w:val="single" w:sz="4" w:space="0" w:color="999999"/>
            </w:tcBorders>
            <w:shd w:fill="EEEEEE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Logement</w:t>
            </w:r>
          </w:p>
        </w:tc>
        <w:tc>
          <w:tcPr>
            <w:tcW w:w="2887" w:type="dxa"/>
            <w:tcBorders>
              <w:left w:val="single" w:sz="4" w:space="0" w:color="999999"/>
              <w:bottom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32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>
          <w:trHeight w:val="340" w:hRule="atLeast"/>
        </w:trPr>
        <w:tc>
          <w:tcPr>
            <w:tcW w:w="2545" w:type="dxa"/>
            <w:tcBorders>
              <w:left w:val="single" w:sz="4" w:space="0" w:color="999999"/>
              <w:bottom w:val="single" w:sz="4" w:space="0" w:color="999999"/>
            </w:tcBorders>
            <w:shd w:fill="EEEEEE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Hébergement</w:t>
            </w:r>
          </w:p>
        </w:tc>
        <w:tc>
          <w:tcPr>
            <w:tcW w:w="2887" w:type="dxa"/>
            <w:tcBorders>
              <w:left w:val="single" w:sz="4" w:space="0" w:color="999999"/>
              <w:bottom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32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hanging="540" w:left="0" w:right="0"/>
        <w:rPr>
          <w:rFonts w:ascii="Calibri" w:hAnsi="Calibri" w:cs="Calibri"/>
          <w:sz w:val="24"/>
          <w:szCs w:val="24"/>
        </w:rPr>
      </w:pPr>
      <w:r>
        <w:rPr>
          <w:rFonts w:cs="Calibri"/>
          <w:sz w:val="24"/>
          <w:szCs w:val="24"/>
        </w:rPr>
      </w:r>
    </w:p>
    <w:tbl>
      <w:tblPr>
        <w:tblW w:w="8725" w:type="dxa"/>
        <w:jc w:val="left"/>
        <w:tblInd w:w="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45"/>
        <w:gridCol w:w="2887"/>
        <w:gridCol w:w="3293"/>
      </w:tblGrid>
      <w:tr>
        <w:trPr>
          <w:trHeight w:val="227" w:hRule="atLeast"/>
        </w:trPr>
        <w:tc>
          <w:tcPr>
            <w:tcW w:w="2545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fill="CCCCCC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Arial Black" w:hAnsi="Arial Black"/>
                <w:b w:val="false"/>
                <w:bCs w:val="false"/>
                <w:sz w:val="20"/>
                <w:szCs w:val="20"/>
              </w:rPr>
            </w:pPr>
            <w:r>
              <w:rPr>
                <w:rFonts w:cs="Calibri" w:ascii="Arial Black" w:hAnsi="Arial Black"/>
                <w:b w:val="false"/>
                <w:bCs w:val="false"/>
                <w:color w:val="669900"/>
                <w:sz w:val="20"/>
                <w:szCs w:val="20"/>
              </w:rPr>
              <w:t>etc.</w:t>
            </w:r>
          </w:p>
        </w:tc>
        <w:tc>
          <w:tcPr>
            <w:tcW w:w="2887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</w:tcBorders>
            <w:shd w:fill="CCCCCC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Zone de bruit faible BR1</w:t>
            </w:r>
          </w:p>
        </w:tc>
        <w:tc>
          <w:tcPr>
            <w:tcW w:w="329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fill="CCCCCC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cs="Calibri"/>
                <w:b/>
                <w:bCs/>
                <w:sz w:val="24"/>
                <w:szCs w:val="24"/>
              </w:rPr>
              <w:t>Zone de bruit fort  BR2 – BR3</w:t>
            </w:r>
          </w:p>
        </w:tc>
      </w:tr>
      <w:tr>
        <w:trPr/>
        <w:tc>
          <w:tcPr>
            <w:tcW w:w="2545" w:type="dxa"/>
            <w:tcBorders>
              <w:left w:val="single" w:sz="4" w:space="0" w:color="999999"/>
              <w:bottom w:val="single" w:sz="4" w:space="0" w:color="999999"/>
            </w:tcBorders>
            <w:shd w:fill="EEEEEE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2887" w:type="dxa"/>
            <w:tcBorders>
              <w:left w:val="single" w:sz="4" w:space="0" w:color="999999"/>
              <w:bottom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32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  <w:tr>
        <w:trPr/>
        <w:tc>
          <w:tcPr>
            <w:tcW w:w="2545" w:type="dxa"/>
            <w:tcBorders>
              <w:left w:val="single" w:sz="4" w:space="0" w:color="999999"/>
              <w:bottom w:val="single" w:sz="4" w:space="0" w:color="999999"/>
            </w:tcBorders>
            <w:shd w:fill="EEEEEE" w:val="clear"/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2887" w:type="dxa"/>
            <w:tcBorders>
              <w:left w:val="single" w:sz="4" w:space="0" w:color="999999"/>
              <w:bottom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  <w:tc>
          <w:tcPr>
            <w:tcW w:w="3293" w:type="dxa"/>
            <w:tcBorders>
              <w:left w:val="single" w:sz="4" w:space="0" w:color="999999"/>
              <w:bottom w:val="single" w:sz="4" w:space="0" w:color="999999"/>
              <w:right w:val="single" w:sz="4" w:space="0" w:color="999999"/>
            </w:tcBorders>
          </w:tcPr>
          <w:p>
            <w:pPr>
              <w:pStyle w:val="Normal"/>
              <w:bidi w:val="0"/>
              <w:ind w:hanging="0" w:left="0" w:right="0"/>
              <w:jc w:val="center"/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</w:r>
          </w:p>
        </w:tc>
      </w:tr>
    </w:tbl>
    <w:p>
      <w:pPr>
        <w:pStyle w:val="Normal"/>
        <w:bidi w:val="0"/>
        <w:ind w:hanging="0" w:left="0" w:right="0"/>
        <w:rPr>
          <w:rFonts w:cs="Calibri"/>
          <w:caps/>
          <w:color w:val="000000"/>
          <w:sz w:val="20"/>
          <w:szCs w:val="20"/>
          <w:shd w:fill="FFFFFF" w:val="clear"/>
        </w:rPr>
      </w:pPr>
      <w:r>
        <w:rPr>
          <w:rFonts w:cs="Calibri"/>
          <w:caps/>
          <w:color w:val="000000"/>
          <w:sz w:val="20"/>
          <w:szCs w:val="20"/>
          <w:shd w:fill="FFFFFF" w:val="clear"/>
        </w:rPr>
      </w:r>
      <w:bookmarkEnd w:id="2"/>
      <w:bookmarkEnd w:id="10"/>
    </w:p>
    <w:sectPr>
      <w:headerReference w:type="even" r:id="rId2"/>
      <w:headerReference w:type="default" r:id="rId3"/>
      <w:footerReference w:type="even" r:id="rId4"/>
      <w:footerReference w:type="default" r:id="rId5"/>
      <w:type w:val="nextPage"/>
      <w:pgSz w:w="11906" w:h="16838"/>
      <w:pgMar w:left="1984" w:right="1248" w:gutter="0" w:header="260" w:top="780" w:footer="438" w:bottom="1163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Tahoma">
    <w:charset w:val="00"/>
    <w:family w:val="swiss"/>
    <w:pitch w:val="variable"/>
  </w:font>
  <w:font w:name="Mangal">
    <w:charset w:val="00"/>
    <w:family w:val="roman"/>
    <w:pitch w:val="variable"/>
  </w:font>
  <w:font w:name="Arial Black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536"/>
        <w:tab w:val="clear" w:pos="9072"/>
        <w:tab w:val="right" w:pos="8787" w:leader="none"/>
      </w:tabs>
      <w:suppressAutoHyphens w:val="true"/>
      <w:bidi w:val="0"/>
      <w:spacing w:before="0" w:after="0"/>
      <w:ind w:hanging="0" w:left="-567" w:right="0"/>
      <w:jc w:val="left"/>
      <w:rPr/>
    </w:pPr>
    <w:r>
      <w:rPr>
        <w:rStyle w:val="PageNumber"/>
        <w:i/>
        <w:sz w:val="18"/>
        <w:szCs w:val="18"/>
      </w:rPr>
      <w:t xml:space="preserve"> </w:t>
    </w:r>
    <w:bookmarkStart w:id="30" w:name="PageNumWizard_FOOTER_Style_de_page_par_d"/>
    <w:r>
      <w:rPr>
        <w:rStyle w:val="PageNumber"/>
        <w:b w:val="false"/>
        <w:bCs w:val="false"/>
        <w:i/>
        <w:sz w:val="18"/>
        <w:szCs w:val="18"/>
      </w:rPr>
      <w:fldChar w:fldCharType="begin"/>
    </w:r>
    <w:r>
      <w:rPr>
        <w:rStyle w:val="PageNumber"/>
        <w:sz w:val="18"/>
        <w:i/>
        <w:b w:val="false"/>
        <w:szCs w:val="18"/>
        <w:bCs w:val="false"/>
      </w:rPr>
      <w:instrText xml:space="preserve"> PAGE </w:instrText>
    </w:r>
    <w:r>
      <w:rPr>
        <w:rStyle w:val="PageNumber"/>
        <w:sz w:val="18"/>
        <w:i/>
        <w:b w:val="false"/>
        <w:szCs w:val="18"/>
        <w:bCs w:val="false"/>
      </w:rPr>
      <w:fldChar w:fldCharType="separate"/>
    </w:r>
    <w:r>
      <w:rPr>
        <w:rStyle w:val="PageNumber"/>
        <w:sz w:val="18"/>
        <w:i/>
        <w:b w:val="false"/>
        <w:szCs w:val="18"/>
        <w:bCs w:val="false"/>
      </w:rPr>
      <w:t>0</w:t>
    </w:r>
    <w:r>
      <w:rPr>
        <w:rStyle w:val="PageNumber"/>
        <w:sz w:val="18"/>
        <w:i/>
        <w:b w:val="false"/>
        <w:szCs w:val="18"/>
        <w:bCs w:val="false"/>
      </w:rPr>
      <w:fldChar w:fldCharType="end"/>
    </w:r>
    <w:r>
      <w:rPr>
        <w:rStyle w:val="PageNumber"/>
        <w:b w:val="false"/>
        <w:bCs w:val="false"/>
        <w:i/>
        <w:sz w:val="18"/>
        <w:szCs w:val="18"/>
      </w:rPr>
      <w:t xml:space="preserve"> </w:t>
    </w:r>
    <w:r>
      <w:rPr>
        <w:rStyle w:val="PageNumber"/>
        <w:b w:val="false"/>
        <w:bCs w:val="false"/>
        <w:i/>
        <w:sz w:val="18"/>
        <w:szCs w:val="18"/>
      </w:rPr>
      <w:t xml:space="preserve">/ </w:t>
    </w:r>
    <w:r>
      <w:rPr>
        <w:rStyle w:val="PageNumber"/>
        <w:b w:val="false"/>
        <w:bCs w:val="false"/>
        <w:i/>
        <w:sz w:val="18"/>
        <w:szCs w:val="18"/>
      </w:rPr>
      <w:fldChar w:fldCharType="begin"/>
    </w:r>
    <w:r>
      <w:rPr>
        <w:rStyle w:val="PageNumber"/>
        <w:sz w:val="18"/>
        <w:i/>
        <w:b w:val="false"/>
        <w:szCs w:val="18"/>
        <w:bCs w:val="false"/>
      </w:rPr>
      <w:instrText xml:space="preserve"> NUMPAGES </w:instrText>
    </w:r>
    <w:r>
      <w:rPr>
        <w:rStyle w:val="PageNumber"/>
        <w:sz w:val="18"/>
        <w:i/>
        <w:b w:val="false"/>
        <w:szCs w:val="18"/>
        <w:bCs w:val="false"/>
      </w:rPr>
      <w:fldChar w:fldCharType="separate"/>
    </w:r>
    <w:r>
      <w:rPr>
        <w:rStyle w:val="PageNumber"/>
        <w:sz w:val="18"/>
        <w:i/>
        <w:b w:val="false"/>
        <w:szCs w:val="18"/>
        <w:bCs w:val="false"/>
      </w:rPr>
      <w:t>1</w:t>
    </w:r>
    <w:r>
      <w:rPr>
        <w:rStyle w:val="PageNumber"/>
        <w:sz w:val="18"/>
        <w:i/>
        <w:b w:val="false"/>
        <w:szCs w:val="18"/>
        <w:bCs w:val="false"/>
      </w:rPr>
      <w:fldChar w:fldCharType="end"/>
    </w:r>
    <w:bookmarkEnd w:id="30"/>
    <w:r>
      <w:rPr>
        <w:rStyle w:val="PageNumber"/>
        <w:b w:val="false"/>
        <w:bCs w:val="false"/>
        <w:i/>
        <w:sz w:val="18"/>
        <w:szCs w:val="18"/>
      </w:rPr>
      <w:tab/>
    </w:r>
    <w:r>
      <w:rPr>
        <w:rStyle w:val="PageNumber"/>
        <w:b w:val="false"/>
        <w:bCs w:val="false"/>
        <w:i/>
        <w:color w:val="auto"/>
        <w:sz w:val="18"/>
        <w:szCs w:val="18"/>
      </w:rPr>
      <w:t xml:space="preserve">PLUi-H de Toulouse Métropole / </w:t>
    </w:r>
    <w:r>
      <w:rPr>
        <w:rStyle w:val="PageNumber"/>
        <w:rFonts w:cs="Calibri"/>
        <w:b w:val="false"/>
        <w:bCs w:val="false"/>
        <w:i/>
        <w:color w:val="auto"/>
        <w:sz w:val="18"/>
        <w:szCs w:val="18"/>
      </w:rPr>
      <w:t>règle relative aux Secteurs de Performances Energétiques Renforcée (SPER)</w:t>
    </w:r>
    <w:r>
      <w:rPr>
        <w:rStyle w:val="PageNumber"/>
        <w:i/>
        <w:sz w:val="18"/>
        <w:szCs w:val="18"/>
      </w:rPr>
      <w:tab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widowControl/>
      <w:tabs>
        <w:tab w:val="clear" w:pos="4536"/>
        <w:tab w:val="clear" w:pos="9072"/>
        <w:tab w:val="right" w:pos="8787" w:leader="none"/>
      </w:tabs>
      <w:suppressAutoHyphens w:val="true"/>
      <w:bidi w:val="0"/>
      <w:spacing w:before="0" w:after="0"/>
      <w:ind w:hanging="0" w:left="-567" w:right="0"/>
      <w:jc w:val="left"/>
      <w:rPr>
        <w:rStyle w:val="PageNumber"/>
        <w:rFonts w:ascii="Calibri" w:hAnsi="Calibri"/>
        <w:b w:val="false"/>
        <w:bCs w:val="false"/>
        <w:i/>
        <w:i/>
        <w:color w:val="auto"/>
        <w:sz w:val="18"/>
        <w:szCs w:val="18"/>
      </w:rPr>
    </w:pPr>
    <w:r>
      <w:rPr>
        <w:b w:val="false"/>
        <w:bCs w:val="false"/>
        <w:i/>
        <w:color w:val="auto"/>
        <w:sz w:val="18"/>
        <w:szCs w:val="18"/>
      </w:rPr>
    </w:r>
  </w:p>
  <w:p>
    <w:pPr>
      <w:pStyle w:val="Footer"/>
      <w:widowControl/>
      <w:tabs>
        <w:tab w:val="clear" w:pos="4536"/>
        <w:tab w:val="clear" w:pos="9072"/>
        <w:tab w:val="right" w:pos="8787" w:leader="none"/>
      </w:tabs>
      <w:suppressAutoHyphens w:val="true"/>
      <w:bidi w:val="0"/>
      <w:spacing w:before="0" w:after="0"/>
      <w:ind w:hanging="0" w:left="-567" w:right="0"/>
      <w:jc w:val="left"/>
      <w:rPr/>
    </w:pPr>
    <w:r>
      <w:rPr>
        <w:rStyle w:val="PageNumber"/>
        <w:b w:val="false"/>
        <w:bCs w:val="false"/>
        <w:i/>
        <w:color w:val="auto"/>
        <w:sz w:val="18"/>
        <w:szCs w:val="18"/>
      </w:rPr>
      <w:t xml:space="preserve">PLUi-H de Toulouse Métropole / </w:t>
      <w:br/>
      <w:t>R</w:t>
    </w:r>
    <w:r>
      <w:rPr>
        <w:rStyle w:val="PageNumber"/>
        <w:rFonts w:cs="Calibri"/>
        <w:b w:val="false"/>
        <w:bCs w:val="false"/>
        <w:i/>
        <w:color w:val="auto"/>
        <w:sz w:val="18"/>
        <w:szCs w:val="18"/>
      </w:rPr>
      <w:t>ègle relative aux Secteurs de Performances Energétiques Renforcée (SPER)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drawing>
        <wp:anchor behindDoc="1" distT="0" distB="0" distL="0" distR="0" simplePos="0" locked="0" layoutInCell="1" allowOverlap="0" relativeHeight="2">
          <wp:simplePos x="0" y="0"/>
          <wp:positionH relativeFrom="column">
            <wp:posOffset>-1259840</wp:posOffset>
          </wp:positionH>
          <wp:positionV relativeFrom="paragraph">
            <wp:posOffset>-165735</wp:posOffset>
          </wp:positionV>
          <wp:extent cx="7560310" cy="10692130"/>
          <wp:effectExtent l="0" t="0" r="0" b="0"/>
          <wp:wrapNone/>
          <wp:docPr id="1" name="Image4 Copie 1 Copi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4 Copie 1 Copi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  <w:object>
        <v:shapetype id="_x0000_tole_rId2" coordsize="21600,21600" o:spt="ole_rId2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2" type="_x0000_tole_rId2" style="position:absolute;margin-left:305.6pt;margin-top:770.15pt;width:133pt;height:36.75pt;mso-wrap-distance-right:0pt;mso-position-horizontal-relative:text;mso-position-vertical-relative:text" filled="f" o:ole="">
          <v:imagedata r:id="rId3" o:title=""/>
          <w10:wrap type="square"/>
        </v:shape>
        <o:OLEObject Type="Embed" ProgID="" ShapeID="ole_rId2" DrawAspect="Content" ObjectID="_2025775282" r:id="rId2"/>
      </w:object>
      <w:object>
        <v:shapetype id="_x0000_tole_rId4" coordsize="21600,21600" o:spt="ole_rId4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4" type="_x0000_tole_rId4" style="position:absolute;margin-left:342.45pt;margin-top:12.45pt;width:101.55pt;height:58pt;mso-wrap-distance-right:0pt;mso-position-horizontal-relative:text;mso-position-vertical-relative:text" filled="f" o:ole="">
          <v:imagedata r:id="rId5" o:title=""/>
          <w10:wrap type="square"/>
        </v:shape>
        <o:OLEObject Type="Embed" ProgID="" ShapeID="ole_rId4" DrawAspect="Content" ObjectID="_1138445602" r:id="rId4"/>
      </w:objec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780"/>
        </w:tabs>
        <w:ind w:left="3780" w:hanging="360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637"/>
        </w:tabs>
        <w:ind w:left="363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cs="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1117"/>
        </w:tabs>
        <w:ind w:left="1117" w:hanging="36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77"/>
        </w:tabs>
        <w:ind w:left="1477" w:hanging="360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1837"/>
        </w:tabs>
        <w:ind w:left="1837" w:hanging="360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197"/>
        </w:tabs>
        <w:ind w:left="2197" w:hanging="360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2917"/>
        </w:tabs>
        <w:ind w:left="2917" w:hanging="360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3277"/>
        </w:tabs>
        <w:ind w:left="3277" w:hanging="360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3637"/>
        </w:tabs>
        <w:ind w:left="3637" w:hanging="360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3997"/>
        </w:tabs>
        <w:ind w:left="3997" w:hanging="360"/>
      </w:pPr>
      <w:rPr>
        <w:rFonts w:ascii="Symbol" w:hAnsi="Symbol" w:cs="Symbol" w:hint="default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65"/>
  <w:mirrorMargins/>
  <w:defaultTabStop w:val="720"/>
  <w:autoHyphenation w:val="true"/>
  <w:hyphenationZone w:val="0"/>
  <w:evenAndOddHeaders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Times New Roman" w:cs="Times New Roman"/>
      <w:color w:val="auto"/>
      <w:kern w:val="0"/>
      <w:sz w:val="24"/>
      <w:szCs w:val="24"/>
      <w:lang w:val="fr-FR" w:eastAsia="zh-CN" w:bidi="ar-SA"/>
    </w:rPr>
  </w:style>
  <w:style w:type="character" w:styleId="WW8Num1z0">
    <w:name w:val="WW8Num1z0"/>
    <w:qFormat/>
    <w:rPr>
      <w:rFonts w:ascii="Symbol" w:hAnsi="Symbol" w:cs="Symbol"/>
      <w:sz w:val="20"/>
    </w:rPr>
  </w:style>
  <w:style w:type="character" w:styleId="WW8Num1z1">
    <w:name w:val="WW8Num1z1"/>
    <w:qFormat/>
    <w:rPr>
      <w:rFonts w:ascii="Courier New" w:hAnsi="Courier New" w:cs="Courier New"/>
      <w:sz w:val="20"/>
    </w:rPr>
  </w:style>
  <w:style w:type="character" w:styleId="WW8Num1z2">
    <w:name w:val="WW8Num1z2"/>
    <w:qFormat/>
    <w:rPr>
      <w:rFonts w:ascii="Wingdings" w:hAnsi="Wingdings" w:cs="Wingdings"/>
      <w:sz w:val="20"/>
    </w:rPr>
  </w:style>
  <w:style w:type="character" w:styleId="WW8Num2z0">
    <w:name w:val="WW8Num2z0"/>
    <w:qFormat/>
    <w:rPr>
      <w:rFonts w:ascii="Symbol" w:hAnsi="Symbol" w:cs="Symbol"/>
      <w:sz w:val="20"/>
    </w:rPr>
  </w:style>
  <w:style w:type="character" w:styleId="WW8Num2z1">
    <w:name w:val="WW8Num2z1"/>
    <w:qFormat/>
    <w:rPr>
      <w:rFonts w:ascii="Courier New" w:hAnsi="Courier New" w:cs="Courier New"/>
      <w:sz w:val="20"/>
    </w:rPr>
  </w:style>
  <w:style w:type="character" w:styleId="WW8Num2z2">
    <w:name w:val="WW8Num2z2"/>
    <w:qFormat/>
    <w:rPr>
      <w:rFonts w:ascii="Wingdings" w:hAnsi="Wingdings" w:cs="Wingdings"/>
      <w:sz w:val="20"/>
    </w:rPr>
  </w:style>
  <w:style w:type="character" w:styleId="WW8Num3z0">
    <w:name w:val="WW8Num3z0"/>
    <w:qFormat/>
    <w:rPr>
      <w:rFonts w:ascii="Symbol" w:hAnsi="Symbol" w:cs="Symbol"/>
      <w:sz w:val="20"/>
    </w:rPr>
  </w:style>
  <w:style w:type="character" w:styleId="WW8Num3z1">
    <w:name w:val="WW8Num3z1"/>
    <w:qFormat/>
    <w:rPr>
      <w:rFonts w:ascii="Courier New" w:hAnsi="Courier New" w:cs="Courier New"/>
      <w:sz w:val="20"/>
    </w:rPr>
  </w:style>
  <w:style w:type="character" w:styleId="WW8Num3z2">
    <w:name w:val="WW8Num3z2"/>
    <w:qFormat/>
    <w:rPr>
      <w:rFonts w:ascii="Wingdings" w:hAnsi="Wingdings" w:cs="Wingdings"/>
      <w:sz w:val="20"/>
    </w:rPr>
  </w:style>
  <w:style w:type="character" w:styleId="WW8Num4z0">
    <w:name w:val="WW8Num4z0"/>
    <w:qFormat/>
    <w:rPr>
      <w:rFonts w:ascii="Calibri" w:hAnsi="Calibri" w:eastAsia="Times New Roman" w:cs="Calibri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2">
    <w:name w:val="WW8Num4z2"/>
    <w:qFormat/>
    <w:rPr>
      <w:rFonts w:ascii="Wingdings" w:hAnsi="Wingdings" w:cs="Wingdings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Symbol" w:hAnsi="Symbol" w:cs="Symbol"/>
      <w:sz w:val="20"/>
    </w:rPr>
  </w:style>
  <w:style w:type="character" w:styleId="WW8Num5z1">
    <w:name w:val="WW8Num5z1"/>
    <w:qFormat/>
    <w:rPr>
      <w:rFonts w:ascii="Courier New" w:hAnsi="Courier New" w:cs="Courier New"/>
      <w:sz w:val="20"/>
    </w:rPr>
  </w:style>
  <w:style w:type="character" w:styleId="WW8Num5z2">
    <w:name w:val="WW8Num5z2"/>
    <w:qFormat/>
    <w:rPr>
      <w:rFonts w:ascii="Wingdings" w:hAnsi="Wingdings" w:cs="Wingdings"/>
      <w:sz w:val="20"/>
    </w:rPr>
  </w:style>
  <w:style w:type="character" w:styleId="WW8Num6z0">
    <w:name w:val="WW8Num6z0"/>
    <w:qFormat/>
    <w:rPr/>
  </w:style>
  <w:style w:type="character" w:styleId="WW8Num7z0">
    <w:name w:val="WW8Num7z0"/>
    <w:qFormat/>
    <w:rPr>
      <w:rFonts w:ascii="Wingdings" w:hAnsi="Wingdings" w:eastAsia="Times New Roman" w:cs="Calibri"/>
    </w:rPr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7z2">
    <w:name w:val="WW8Num7z2"/>
    <w:qFormat/>
    <w:rPr>
      <w:rFonts w:ascii="Wingdings" w:hAnsi="Wingdings" w:cs="Wingdings"/>
    </w:rPr>
  </w:style>
  <w:style w:type="character" w:styleId="WW8Num7z3">
    <w:name w:val="WW8Num7z3"/>
    <w:qFormat/>
    <w:rPr>
      <w:rFonts w:ascii="Symbol" w:hAnsi="Symbol" w:cs="Symbol"/>
    </w:rPr>
  </w:style>
  <w:style w:type="character" w:styleId="WW8Num8z0">
    <w:name w:val="WW8Num8z0"/>
    <w:qFormat/>
    <w:rPr>
      <w:rFonts w:ascii="Symbol" w:hAnsi="Symbol" w:cs="Symbol"/>
      <w:sz w:val="20"/>
    </w:rPr>
  </w:style>
  <w:style w:type="character" w:styleId="WW8Num8z1">
    <w:name w:val="WW8Num8z1"/>
    <w:qFormat/>
    <w:rPr>
      <w:rFonts w:ascii="Courier New" w:hAnsi="Courier New" w:cs="Courier New"/>
      <w:sz w:val="20"/>
    </w:rPr>
  </w:style>
  <w:style w:type="character" w:styleId="WW8Num8z2">
    <w:name w:val="WW8Num8z2"/>
    <w:qFormat/>
    <w:rPr>
      <w:rFonts w:ascii="Wingdings" w:hAnsi="Wingdings" w:cs="Wingdings"/>
      <w:sz w:val="20"/>
    </w:rPr>
  </w:style>
  <w:style w:type="character" w:styleId="Policepardfaut">
    <w:name w:val="Police par défaut"/>
    <w:qFormat/>
    <w:rPr/>
  </w:style>
  <w:style w:type="character" w:styleId="PageNumber">
    <w:name w:val="page number"/>
    <w:basedOn w:val="Policepardfaut"/>
    <w:rPr/>
  </w:style>
  <w:style w:type="character" w:styleId="Puces">
    <w:name w:val="Puces"/>
    <w:qFormat/>
    <w:rPr>
      <w:rFonts w:ascii="OpenSymbol" w:hAnsi="OpenSymbol" w:eastAsia="OpenSymbol" w:cs="OpenSymbol"/>
    </w:rPr>
  </w:style>
  <w:style w:type="character" w:styleId="Emphasis">
    <w:name w:val="Emphasis"/>
    <w:basedOn w:val="Policepardfaut"/>
    <w:qFormat/>
    <w:rPr>
      <w:i/>
      <w:iCs/>
    </w:rPr>
  </w:style>
  <w:style w:type="character" w:styleId="DefaultParagraphFont">
    <w:name w:val="Default Paragraph Font"/>
    <w:qFormat/>
    <w:rPr/>
  </w:style>
  <w:style w:type="character" w:styleId="0PLUiH2textetableauCar">
    <w:name w:val="0_PLUiH2_texte_tableau Car"/>
    <w:basedOn w:val="DefaultParagraphFont"/>
    <w:qFormat/>
    <w:rPr>
      <w:rFonts w:ascii="Calibri" w:hAnsi="Calibri" w:cs="Calibri"/>
      <w:bCs/>
      <w:color w:val="000000"/>
      <w:sz w:val="24"/>
      <w:szCs w:val="24"/>
      <w:vertAlign w:val="superscript"/>
      <w:lang w:val="fr-FR" w:eastAsia="fr-FR" w:bidi="ar-SA"/>
    </w:rPr>
  </w:style>
  <w:style w:type="character" w:styleId="Caractresdenotedebasdepageuser">
    <w:name w:val="Caractères de note de bas de page (user)"/>
    <w:qFormat/>
    <w:rPr>
      <w:vertAlign w:val="superscript"/>
    </w:rPr>
  </w:style>
  <w:style w:type="character" w:styleId="Caractresdenotedebasdepage">
    <w:name w:val="Caractères de note de bas de pag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Caractresdenotedefin">
    <w:name w:val="Caractères de note de fin"/>
    <w:qFormat/>
    <w:rPr>
      <w:vertAlign w:val="superscript"/>
    </w:rPr>
  </w:style>
  <w:style w:type="character" w:styleId="Caractresdenotedefinuser">
    <w:name w:val="Caractères de note de fin (user)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ormalWeb">
    <w:name w:val="Normal (Web)"/>
    <w:basedOn w:val="Normal"/>
    <w:qFormat/>
    <w:pPr>
      <w:spacing w:lineRule="auto" w:line="288" w:before="280" w:after="142"/>
    </w:pPr>
    <w:rPr/>
  </w:style>
  <w:style w:type="paragraph" w:styleId="00TITR9SOUS-SECTION">
    <w:name w:val="00_TITR_9_SOUS-SECTION"/>
    <w:basedOn w:val="Normal"/>
    <w:qFormat/>
    <w:pPr>
      <w:tabs>
        <w:tab w:val="clear" w:pos="720"/>
        <w:tab w:val="left" w:pos="2665" w:leader="none"/>
        <w:tab w:val="left" w:pos="2977" w:leader="none"/>
      </w:tabs>
      <w:suppressAutoHyphens w:val="true"/>
      <w:spacing w:lineRule="atLeast" w:line="240" w:before="240" w:after="0"/>
      <w:ind w:hanging="567" w:left="3232" w:right="0"/>
      <w:jc w:val="both"/>
    </w:pPr>
    <w:rPr>
      <w:rFonts w:ascii="Arial" w:hAnsi="Arial" w:eastAsia="Verdana" w:cs="Panton"/>
      <w:i/>
      <w:sz w:val="20"/>
      <w:lang w:eastAsia="zh-CN"/>
    </w:rPr>
  </w:style>
  <w:style w:type="paragraph" w:styleId="00RETRAIT9TITRE">
    <w:name w:val="00_RETRAIT_9_TITRE"/>
    <w:basedOn w:val="Normal"/>
    <w:qFormat/>
    <w:pPr>
      <w:suppressAutoHyphens w:val="true"/>
      <w:spacing w:lineRule="atLeast" w:line="240" w:before="120" w:after="0"/>
      <w:ind w:hanging="0" w:left="3232" w:right="0"/>
      <w:jc w:val="both"/>
    </w:pPr>
    <w:rPr>
      <w:rFonts w:ascii="Arial" w:hAnsi="Arial" w:eastAsia="Arial" w:cs="Panton"/>
      <w:sz w:val="20"/>
      <w:lang w:eastAsia="zh-CN"/>
    </w:rPr>
  </w:style>
  <w:style w:type="paragraph" w:styleId="En-tteetpieddepage">
    <w:name w:val="En-tête et pied de page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En-tteetpieddepageuser">
    <w:name w:val="En-tête et pied de page (user)"/>
    <w:basedOn w:val="Normal"/>
    <w:qFormat/>
    <w:pPr/>
    <w:rPr/>
  </w:style>
  <w:style w:type="paragraph" w:styleId="Header">
    <w:name w:val="head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536" w:leader="none"/>
        <w:tab w:val="right" w:pos="9072" w:leader="none"/>
      </w:tabs>
    </w:pPr>
    <w:rPr/>
  </w:style>
  <w:style w:type="paragraph" w:styleId="Explorateurdedocument">
    <w:name w:val="Explorateur de document"/>
    <w:basedOn w:val="Normal"/>
    <w:qFormat/>
    <w:pPr>
      <w:shd w:val="clear" w:fill="000080"/>
    </w:pPr>
    <w:rPr>
      <w:rFonts w:ascii="Tahoma" w:hAnsi="Tahoma" w:cs="Tahoma"/>
      <w:sz w:val="20"/>
      <w:szCs w:val="20"/>
    </w:rPr>
  </w:style>
  <w:style w:type="paragraph" w:styleId="Contenudecadre">
    <w:name w:val="Contenu de cadre"/>
    <w:basedOn w:val="Normal"/>
    <w:qFormat/>
    <w:pPr/>
    <w:rPr/>
  </w:style>
  <w:style w:type="paragraph" w:styleId="Contenudecadreuser">
    <w:name w:val="Contenu de cadre (user)"/>
    <w:basedOn w:val="Normal"/>
    <w:qFormat/>
    <w:pPr/>
    <w:rPr/>
  </w:style>
  <w:style w:type="paragraph" w:styleId="0PLUiH2Dateedition">
    <w:name w:val="0_PLUiH2_Date_edition"/>
    <w:basedOn w:val="Normal"/>
    <w:qFormat/>
    <w:pPr>
      <w:ind w:firstLine="180" w:left="-1080" w:right="0"/>
      <w:jc w:val="center"/>
    </w:pPr>
    <w:rPr>
      <w:rFonts w:ascii="Arial" w:hAnsi="Arial"/>
      <w:sz w:val="24"/>
      <w:szCs w:val="24"/>
    </w:rPr>
  </w:style>
  <w:style w:type="paragraph" w:styleId="0PLUiH2Preambuleitalique">
    <w:name w:val="0_PLUiH2_Preambule_italique"/>
    <w:basedOn w:val="NormalWeb"/>
    <w:qFormat/>
    <w:pPr>
      <w:spacing w:lineRule="auto" w:line="240" w:before="0" w:after="0"/>
    </w:pPr>
    <w:rPr>
      <w:rFonts w:ascii="Calibri" w:hAnsi="Calibri"/>
      <w:i/>
      <w:sz w:val="24"/>
      <w:szCs w:val="24"/>
    </w:rPr>
  </w:style>
  <w:style w:type="paragraph" w:styleId="0PLUiH2Titre01">
    <w:name w:val="0_PLUiH2_Titre01"/>
    <w:basedOn w:val="NormalWeb"/>
    <w:qFormat/>
    <w:pPr>
      <w:widowControl/>
      <w:numPr>
        <w:ilvl w:val="0"/>
        <w:numId w:val="0"/>
      </w:numPr>
      <w:tabs>
        <w:tab w:val="clear" w:pos="720"/>
        <w:tab w:val="left" w:pos="287" w:leader="none"/>
      </w:tabs>
      <w:suppressAutoHyphens w:val="true"/>
      <w:bidi w:val="0"/>
      <w:spacing w:lineRule="auto" w:line="240" w:before="280" w:after="0"/>
      <w:ind w:hanging="283" w:left="283" w:right="0"/>
      <w:jc w:val="both"/>
      <w:outlineLvl w:val="0"/>
    </w:pPr>
    <w:rPr>
      <w:rFonts w:ascii="Calibri" w:hAnsi="Calibri"/>
      <w:b/>
      <w:color w:val="468A1A"/>
      <w:sz w:val="24"/>
    </w:rPr>
  </w:style>
  <w:style w:type="paragraph" w:styleId="0PLUiH2Titre02">
    <w:name w:val="0_PLUiH2_Titre02"/>
    <w:basedOn w:val="NormalWeb"/>
    <w:qFormat/>
    <w:pPr>
      <w:widowControl/>
      <w:numPr>
        <w:ilvl w:val="0"/>
        <w:numId w:val="0"/>
      </w:numPr>
      <w:tabs>
        <w:tab w:val="clear" w:pos="720"/>
        <w:tab w:val="left" w:pos="397" w:leader="none"/>
      </w:tabs>
      <w:suppressAutoHyphens w:val="true"/>
      <w:bidi w:val="0"/>
      <w:spacing w:lineRule="auto" w:line="240" w:before="280" w:after="0"/>
      <w:ind w:hanging="397" w:left="397" w:right="0"/>
      <w:jc w:val="both"/>
      <w:outlineLvl w:val="0"/>
    </w:pPr>
    <w:rPr>
      <w:rFonts w:ascii="Calibri" w:hAnsi="Calibri"/>
      <w:b/>
      <w:color w:val="B85C00"/>
      <w:sz w:val="28"/>
    </w:rPr>
  </w:style>
  <w:style w:type="paragraph" w:styleId="0PLUiH2Textebleu">
    <w:name w:val="0_PLUiH2_Texte_bleu"/>
    <w:basedOn w:val="NormalWeb"/>
    <w:qFormat/>
    <w:pPr>
      <w:widowControl/>
      <w:suppressAutoHyphens w:val="true"/>
      <w:bidi w:val="0"/>
      <w:spacing w:lineRule="auto" w:line="240" w:before="120" w:after="120"/>
      <w:ind w:hanging="0" w:left="397" w:right="0"/>
      <w:jc w:val="left"/>
    </w:pPr>
    <w:rPr>
      <w:rFonts w:ascii="Calibri" w:hAnsi="Calibri"/>
      <w:b/>
      <w:i/>
      <w:color w:val="0310F9"/>
    </w:rPr>
  </w:style>
  <w:style w:type="paragraph" w:styleId="0PLUiH2Texteitaliqueretrait1">
    <w:name w:val="0_PLUiH2_Texte_italique_retrait1"/>
    <w:basedOn w:val="NormalWeb"/>
    <w:qFormat/>
    <w:pPr>
      <w:widowControl/>
      <w:suppressAutoHyphens w:val="true"/>
      <w:bidi w:val="0"/>
      <w:spacing w:lineRule="auto" w:line="240" w:before="120" w:after="120"/>
      <w:ind w:hanging="397" w:left="794" w:right="0"/>
      <w:jc w:val="both"/>
    </w:pPr>
    <w:rPr>
      <w:rFonts w:ascii="Calibri" w:hAnsi="Calibri"/>
      <w:i/>
    </w:rPr>
  </w:style>
  <w:style w:type="paragraph" w:styleId="0PLUiH2Texteitaliqueretrait2">
    <w:name w:val="0_PLUiH2_Texte_italique_retrait2"/>
    <w:basedOn w:val="NormalWeb"/>
    <w:qFormat/>
    <w:pPr>
      <w:widowControl/>
      <w:suppressAutoHyphens w:val="true"/>
      <w:bidi w:val="0"/>
      <w:spacing w:lineRule="auto" w:line="240" w:before="120" w:after="0"/>
      <w:ind w:hanging="0" w:left="397" w:right="0"/>
      <w:jc w:val="both"/>
    </w:pPr>
    <w:rPr>
      <w:rFonts w:ascii="Calibri" w:hAnsi="Calibri"/>
    </w:rPr>
  </w:style>
  <w:style w:type="paragraph" w:styleId="0PLUiH2Texteital00">
    <w:name w:val="0_PLUiH2_Texte_ital_00"/>
    <w:basedOn w:val="0PLUiH2Texteitaliqueretrait1"/>
    <w:qFormat/>
    <w:pPr>
      <w:widowControl/>
      <w:suppressAutoHyphens w:val="true"/>
      <w:bidi w:val="0"/>
      <w:spacing w:lineRule="auto" w:line="240" w:before="120" w:after="120"/>
      <w:ind w:hanging="0" w:left="397" w:right="0"/>
      <w:jc w:val="both"/>
    </w:pPr>
    <w:rPr/>
  </w:style>
  <w:style w:type="paragraph" w:styleId="0PLUiH2Textepuce01">
    <w:name w:val="0_PLUiH2_Texte_puce01"/>
    <w:basedOn w:val="NormalWeb"/>
    <w:qFormat/>
    <w:pPr>
      <w:widowControl/>
      <w:tabs>
        <w:tab w:val="clear" w:pos="720"/>
        <w:tab w:val="left" w:pos="633" w:leader="none"/>
      </w:tabs>
      <w:suppressAutoHyphens w:val="true"/>
      <w:bidi w:val="0"/>
      <w:spacing w:lineRule="auto" w:line="240" w:before="280" w:after="0"/>
      <w:ind w:hanging="227" w:left="624" w:right="0"/>
      <w:jc w:val="left"/>
    </w:pPr>
    <w:rPr>
      <w:rFonts w:ascii="Calibri" w:hAnsi="Calibri"/>
      <w:b/>
      <w:sz w:val="28"/>
    </w:rPr>
  </w:style>
  <w:style w:type="paragraph" w:styleId="0PLUiH2TXTPUCERONDE02">
    <w:name w:val="0_PLUiH2_TXT_PUCE_RONDE_02"/>
    <w:basedOn w:val="0PLUiH2Textepuce01"/>
    <w:qFormat/>
    <w:pPr>
      <w:widowControl/>
      <w:numPr>
        <w:ilvl w:val="0"/>
        <w:numId w:val="3"/>
      </w:numPr>
      <w:tabs>
        <w:tab w:val="clear" w:pos="633"/>
        <w:tab w:val="left" w:pos="727" w:leader="none"/>
      </w:tabs>
      <w:suppressAutoHyphens w:val="true"/>
      <w:bidi w:val="0"/>
      <w:spacing w:lineRule="auto" w:line="240" w:before="280" w:after="0"/>
      <w:ind w:hanging="340" w:left="737" w:right="0"/>
      <w:jc w:val="left"/>
    </w:pPr>
    <w:rPr>
      <w:sz w:val="26"/>
    </w:rPr>
  </w:style>
  <w:style w:type="paragraph" w:styleId="Standard">
    <w:name w:val="Standard"/>
    <w:qFormat/>
    <w:pPr>
      <w:widowControl/>
      <w:suppressAutoHyphens w:val="true"/>
      <w:overflowPunct w:val="true"/>
      <w:bidi w:val="0"/>
      <w:spacing w:lineRule="atLeast" w:line="200" w:before="0" w:after="0"/>
      <w:ind w:hanging="0" w:left="0" w:right="0"/>
      <w:jc w:val="left"/>
    </w:pPr>
    <w:rPr>
      <w:rFonts w:ascii="Tahoma" w:hAnsi="Tahoma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fr-FR" w:eastAsia="zh-CN" w:bidi="hi-IN"/>
    </w:rPr>
  </w:style>
  <w:style w:type="paragraph" w:styleId="Standard612131">
    <w:name w:val="Standard_6_1_2_1_3_1"/>
    <w:qFormat/>
    <w:pPr>
      <w:widowControl/>
      <w:tabs>
        <w:tab w:val="clear" w:pos="720"/>
        <w:tab w:val="left" w:pos="0" w:leader="none"/>
        <w:tab w:val="left" w:pos="1440" w:leader="none"/>
        <w:tab w:val="left" w:pos="2880" w:leader="none"/>
        <w:tab w:val="left" w:pos="4320" w:leader="none"/>
        <w:tab w:val="left" w:pos="5760" w:leader="none"/>
        <w:tab w:val="left" w:pos="7200" w:leader="none"/>
        <w:tab w:val="left" w:pos="8640" w:leader="none"/>
        <w:tab w:val="left" w:pos="10080" w:leader="none"/>
        <w:tab w:val="left" w:pos="11520" w:leader="none"/>
        <w:tab w:val="left" w:pos="12960" w:leader="none"/>
        <w:tab w:val="left" w:pos="14400" w:leader="none"/>
        <w:tab w:val="left" w:pos="15840" w:leader="none"/>
      </w:tabs>
      <w:suppressAutoHyphens w:val="true"/>
      <w:overflowPunct w:val="true"/>
      <w:bidi w:val="0"/>
      <w:spacing w:lineRule="atLeast" w:line="200" w:before="0" w:after="0"/>
      <w:ind w:hanging="0" w:left="0" w:right="0"/>
      <w:jc w:val="left"/>
    </w:pPr>
    <w:rPr>
      <w:rFonts w:ascii="Mangal" w:hAnsi="Mangal" w:eastAsia="Tahoma" w:cs="Liberation Sans"/>
      <w:b w:val="false"/>
      <w:i w:val="false"/>
      <w:strike w:val="false"/>
      <w:dstrike w:val="false"/>
      <w:outline w:val="false"/>
      <w:shadow w:val="false"/>
      <w:color w:val="000000"/>
      <w:kern w:val="2"/>
      <w:sz w:val="36"/>
      <w:szCs w:val="24"/>
      <w:u w:val="none"/>
      <w:em w:val="none"/>
      <w:lang w:val="fr-FR" w:eastAsia="zh-CN" w:bidi="hi-IN"/>
    </w:rPr>
  </w:style>
  <w:style w:type="paragraph" w:styleId="Contenudetableau">
    <w:name w:val="Contenu de tableau"/>
    <w:basedOn w:val="Normal"/>
    <w:qFormat/>
    <w:pPr>
      <w:widowControl w:val="false"/>
      <w:suppressLineNumbers/>
      <w:ind w:left="113" w:right="113"/>
      <w:jc w:val="both"/>
    </w:pPr>
    <w:rPr/>
  </w:style>
  <w:style w:type="paragraph" w:styleId="0PLUiH2PUCETiret01">
    <w:name w:val="0_PLUiH2_PUCE_Tiret_01"/>
    <w:basedOn w:val="Contenudetableau"/>
    <w:qFormat/>
    <w:pPr>
      <w:widowControl w:val="false"/>
      <w:suppressLineNumbers/>
      <w:suppressAutoHyphens w:val="true"/>
      <w:bidi w:val="0"/>
      <w:spacing w:before="0" w:after="0"/>
      <w:ind w:hanging="340" w:left="340" w:right="113"/>
      <w:jc w:val="both"/>
    </w:pPr>
    <w:rPr/>
  </w:style>
  <w:style w:type="paragraph" w:styleId="0PLUiH2TextenoirGras">
    <w:name w:val="0_PLUiH2_Texte_noir_Gras"/>
    <w:basedOn w:val="0PLUiH2Textebleu"/>
    <w:qFormat/>
    <w:pPr/>
    <w:rPr>
      <w:i w:val="false"/>
      <w:color w:val="000000"/>
    </w:rPr>
  </w:style>
  <w:style w:type="paragraph" w:styleId="Titredetableau">
    <w:name w:val="Titre de tableau"/>
    <w:basedOn w:val="Contenudetableau"/>
    <w:qFormat/>
    <w:pPr>
      <w:suppressLineNumbers/>
      <w:jc w:val="center"/>
    </w:pPr>
    <w:rPr>
      <w:b/>
      <w:bCs/>
    </w:rPr>
  </w:style>
  <w:style w:type="paragraph" w:styleId="05DXXTIRETPUCE">
    <w:name w:val="0_5DXX_TIRET PUCE"/>
    <w:basedOn w:val="Normal"/>
    <w:qFormat/>
    <w:pPr>
      <w:widowControl/>
      <w:numPr>
        <w:ilvl w:val="0"/>
        <w:numId w:val="1"/>
      </w:numPr>
      <w:tabs>
        <w:tab w:val="left" w:pos="720" w:leader="none"/>
      </w:tabs>
      <w:ind w:hanging="360" w:left="720" w:right="0"/>
      <w:jc w:val="left"/>
      <w:textAlignment w:val="auto"/>
    </w:pPr>
    <w:rPr>
      <w:rFonts w:cs="Times New Roman"/>
      <w:sz w:val="24"/>
      <w:szCs w:val="24"/>
      <w:lang w:val="fr-FR" w:eastAsia="fr-FR" w:bidi="ar-SA"/>
    </w:rPr>
  </w:style>
  <w:style w:type="paragraph" w:styleId="0PLUiH2PUCE01italique">
    <w:name w:val="0_PLUiH2_PUCE01_italique"/>
    <w:basedOn w:val="Normal"/>
    <w:qFormat/>
    <w:pPr>
      <w:widowControl/>
      <w:numPr>
        <w:ilvl w:val="0"/>
        <w:numId w:val="2"/>
      </w:numPr>
      <w:tabs>
        <w:tab w:val="clear" w:pos="720"/>
        <w:tab w:val="left" w:pos="393" w:leader="none"/>
      </w:tabs>
      <w:spacing w:lineRule="atLeast" w:line="220" w:before="40" w:after="0"/>
      <w:ind w:hanging="181" w:left="396" w:right="113"/>
      <w:jc w:val="left"/>
      <w:textAlignment w:val="auto"/>
    </w:pPr>
    <w:rPr>
      <w:rFonts w:ascii="Calibri" w:hAnsi="Calibri" w:cs="Calibri"/>
      <w:i/>
      <w:iCs/>
      <w:color w:val="000000"/>
      <w:sz w:val="20"/>
      <w:szCs w:val="20"/>
      <w:lang w:val="fr-FR" w:eastAsia="fr-FR" w:bidi="ar-SA"/>
    </w:rPr>
  </w:style>
  <w:style w:type="paragraph" w:styleId="0PLUiH2textetableau">
    <w:name w:val="0_PLUiH2_texte_tableau"/>
    <w:basedOn w:val="Normal"/>
    <w:qFormat/>
    <w:pPr>
      <w:widowControl/>
      <w:spacing w:lineRule="atLeast" w:line="200"/>
      <w:ind w:hanging="0" w:left="113" w:right="113"/>
      <w:jc w:val="both"/>
      <w:textAlignment w:val="auto"/>
    </w:pPr>
    <w:rPr>
      <w:rFonts w:ascii="Calibri" w:hAnsi="Calibri" w:cs="Calibri"/>
      <w:bCs/>
      <w:color w:val="000000"/>
      <w:sz w:val="24"/>
      <w:szCs w:val="24"/>
      <w:vertAlign w:val="superscript"/>
      <w:lang w:val="fr-FR" w:eastAsia="fr-FR" w:bidi="ar-SA"/>
    </w:rPr>
  </w:style>
  <w:style w:type="paragraph" w:styleId="western">
    <w:name w:val="western"/>
    <w:basedOn w:val="Normal"/>
    <w:qFormat/>
    <w:pPr>
      <w:widowControl/>
      <w:spacing w:lineRule="auto" w:line="276" w:beforeAutospacing="1" w:after="142"/>
      <w:ind w:hanging="0" w:left="0" w:right="0"/>
      <w:jc w:val="both"/>
      <w:textAlignment w:val="auto"/>
    </w:pPr>
    <w:rPr>
      <w:rFonts w:ascii="Calibri" w:hAnsi="Calibri" w:cs="Calibri"/>
      <w:color w:val="000000"/>
      <w:sz w:val="24"/>
      <w:szCs w:val="24"/>
      <w:lang w:val="fr-FR" w:eastAsia="fr-FR" w:bidi="ar-SA"/>
    </w:rPr>
  </w:style>
  <w:style w:type="paragraph" w:styleId="Commentaireuser">
    <w:name w:val="Commentaire (user)"/>
    <w:basedOn w:val="Normal"/>
    <w:qFormat/>
    <w:pPr>
      <w:spacing w:lineRule="auto" w:line="240" w:before="56" w:after="0"/>
      <w:ind w:hanging="0" w:left="57" w:right="57"/>
    </w:pPr>
    <w:rPr>
      <w:color w:val="auto"/>
      <w:sz w:val="20"/>
      <w:szCs w:val="20"/>
    </w:rPr>
  </w:style>
  <w:style w:type="paragraph" w:styleId="FootnoteText">
    <w:name w:val="footnote text"/>
    <w:basedOn w:val="Normal"/>
    <w:pPr>
      <w:suppressLineNumbers/>
      <w:ind w:hanging="340" w:left="340"/>
    </w:pPr>
    <w:rPr>
      <w:sz w:val="20"/>
      <w:szCs w:val="20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oleObject" Target="embeddings/oleObject1.bin"/><Relationship Id="rId3" Type="http://schemas.openxmlformats.org/officeDocument/2006/relationships/image" Target="media/image2.wmf"/><Relationship Id="rId4" Type="http://schemas.openxmlformats.org/officeDocument/2006/relationships/oleObject" Target="embeddings/oleObject2.bin"/><Relationship Id="rId5" Type="http://schemas.openxmlformats.org/officeDocument/2006/relationships/image" Target="media/image3.wmf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Normal.dot_x005F_x0000_</Template>
  <TotalTime>2196</TotalTime>
  <Application>LibreOffice/25.2.7.2$Windows_X86_64 LibreOffice_project/5cbfd1ab6520636bb5f7b99185aa69bd7456825d</Application>
  <AppVersion>15.0000</AppVersion>
  <Pages>1</Pages>
  <Words>237</Words>
  <Characters>1075</Characters>
  <CharactersWithSpaces>1385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2024-08-13T09:54:00Z</dcterms:created>
  <dc:creator>VERDIER Antoine</dc:creator>
  <dc:description/>
  <dc:language>fr-FR</dc:language>
  <cp:lastModifiedBy/>
  <cp:lastPrinted>2026-01-26T16:35:26Z</cp:lastPrinted>
  <dcterms:modified xsi:type="dcterms:W3CDTF">2026-01-28T15:04:16Z</dcterms:modified>
  <cp:revision>134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