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40" w:rsidRDefault="00C11940"/>
    <w:p w:rsidR="00C11940" w:rsidRDefault="00DA5A89">
      <w:r>
        <w:rPr>
          <w:noProof/>
          <w:lang w:eastAsia="fr-FR" w:bidi="ar-SA"/>
        </w:rPr>
        <w:drawing>
          <wp:inline distT="0" distB="0" distL="0" distR="0">
            <wp:extent cx="1634490" cy="111506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a:stretch>
                      <a:fillRect/>
                    </a:stretch>
                  </pic:blipFill>
                  <pic:spPr bwMode="auto">
                    <a:xfrm>
                      <a:off x="0" y="0"/>
                      <a:ext cx="1634490" cy="1115060"/>
                    </a:xfrm>
                    <a:prstGeom prst="rect">
                      <a:avLst/>
                    </a:prstGeom>
                  </pic:spPr>
                </pic:pic>
              </a:graphicData>
            </a:graphic>
          </wp:inline>
        </w:drawing>
      </w:r>
    </w:p>
    <w:p w:rsidR="00C11940" w:rsidRDefault="00C11940"/>
    <w:p w:rsidR="00C11940" w:rsidRDefault="00C11940"/>
    <w:p w:rsidR="00C11940" w:rsidRDefault="00C11940"/>
    <w:p w:rsidR="00C11940" w:rsidRDefault="00C11940">
      <w:pPr>
        <w:rPr>
          <w:color w:val="FF0000"/>
        </w:rPr>
      </w:pPr>
    </w:p>
    <w:p w:rsidR="00C11940" w:rsidRDefault="00C11940"/>
    <w:p w:rsidR="00C11940" w:rsidRDefault="00DA5A89">
      <w:pPr>
        <w:jc w:val="center"/>
        <w:rPr>
          <w:rFonts w:ascii="Calibri" w:hAnsi="Calibri"/>
          <w:b/>
          <w:bCs/>
          <w:sz w:val="40"/>
          <w:szCs w:val="40"/>
        </w:rPr>
      </w:pPr>
      <w:r>
        <w:rPr>
          <w:rFonts w:ascii="Calibri" w:hAnsi="Calibri"/>
          <w:b/>
          <w:bCs/>
          <w:sz w:val="40"/>
          <w:szCs w:val="40"/>
        </w:rPr>
        <w:t>APPEL A PARTENARIAT</w:t>
      </w:r>
    </w:p>
    <w:p w:rsidR="00C11940" w:rsidRDefault="00DA5A89">
      <w:pPr>
        <w:jc w:val="center"/>
        <w:rPr>
          <w:rFonts w:ascii="Calibri" w:hAnsi="Calibri"/>
          <w:b/>
          <w:bCs/>
          <w:sz w:val="40"/>
          <w:szCs w:val="40"/>
        </w:rPr>
      </w:pPr>
      <w:r>
        <w:rPr>
          <w:rFonts w:ascii="Calibri" w:hAnsi="Calibri"/>
          <w:b/>
          <w:bCs/>
          <w:sz w:val="40"/>
          <w:szCs w:val="40"/>
        </w:rPr>
        <w:t>POUR LA MISE EN PLACE</w:t>
      </w:r>
    </w:p>
    <w:p w:rsidR="00C11940" w:rsidRDefault="00DA5A89">
      <w:pPr>
        <w:jc w:val="center"/>
        <w:rPr>
          <w:rFonts w:ascii="Calibri" w:hAnsi="Calibri"/>
          <w:b/>
          <w:bCs/>
          <w:sz w:val="40"/>
          <w:szCs w:val="40"/>
        </w:rPr>
      </w:pPr>
      <w:r>
        <w:rPr>
          <w:rFonts w:ascii="Calibri" w:hAnsi="Calibri"/>
          <w:b/>
          <w:bCs/>
          <w:sz w:val="40"/>
          <w:szCs w:val="40"/>
        </w:rPr>
        <w:t xml:space="preserve">D’UNE MUTUELLE COMMUNALE </w:t>
      </w:r>
    </w:p>
    <w:p w:rsidR="00C11940" w:rsidRDefault="00DA5A89">
      <w:pPr>
        <w:jc w:val="center"/>
        <w:rPr>
          <w:color w:val="000000"/>
        </w:rPr>
      </w:pPr>
      <w:r>
        <w:rPr>
          <w:rFonts w:ascii="Calibri" w:hAnsi="Calibri"/>
          <w:b/>
          <w:bCs/>
          <w:color w:val="000000"/>
          <w:sz w:val="40"/>
          <w:szCs w:val="40"/>
        </w:rPr>
        <w:t>A TOULOUSE</w:t>
      </w:r>
    </w:p>
    <w:p w:rsidR="00C11940" w:rsidRDefault="00C11940">
      <w:pPr>
        <w:rPr>
          <w:rFonts w:ascii="Calibri" w:hAnsi="Calibri"/>
          <w:sz w:val="28"/>
          <w:szCs w:val="28"/>
        </w:rPr>
      </w:pPr>
    </w:p>
    <w:p w:rsidR="00C11940" w:rsidRDefault="00C11940">
      <w:pPr>
        <w:rPr>
          <w:rFonts w:ascii="Calibri" w:hAnsi="Calibri"/>
          <w:sz w:val="28"/>
          <w:szCs w:val="28"/>
        </w:rPr>
      </w:pPr>
    </w:p>
    <w:p w:rsidR="00C11940" w:rsidRDefault="00C11940">
      <w:pPr>
        <w:rPr>
          <w:rFonts w:ascii="Calibri" w:hAnsi="Calibri"/>
          <w:sz w:val="28"/>
          <w:szCs w:val="28"/>
        </w:rPr>
      </w:pPr>
    </w:p>
    <w:p w:rsidR="00C11940" w:rsidRDefault="00C11940">
      <w:pPr>
        <w:rPr>
          <w:rFonts w:ascii="Calibri" w:hAnsi="Calibri"/>
          <w:sz w:val="28"/>
          <w:szCs w:val="28"/>
        </w:rPr>
      </w:pPr>
    </w:p>
    <w:p w:rsidR="00C11940" w:rsidRDefault="00DA5A89">
      <w:pPr>
        <w:rPr>
          <w:rFonts w:ascii="Calibri" w:hAnsi="Calibri"/>
          <w:sz w:val="26"/>
          <w:szCs w:val="26"/>
          <w:u w:val="single"/>
        </w:rPr>
      </w:pPr>
      <w:r>
        <w:rPr>
          <w:rFonts w:ascii="Calibri" w:hAnsi="Calibri"/>
          <w:sz w:val="26"/>
          <w:szCs w:val="26"/>
          <w:u w:val="single"/>
        </w:rPr>
        <w:t>Document unique valant :</w:t>
      </w: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DA5A89">
      <w:pPr>
        <w:rPr>
          <w:rFonts w:ascii="Calibri" w:hAnsi="Calibri"/>
          <w:sz w:val="26"/>
          <w:szCs w:val="26"/>
        </w:rPr>
      </w:pPr>
      <w:r>
        <w:rPr>
          <w:rFonts w:ascii="Calibri" w:hAnsi="Calibri"/>
          <w:sz w:val="26"/>
          <w:szCs w:val="26"/>
        </w:rPr>
        <w:t>- Cahier des charges techniques</w:t>
      </w:r>
    </w:p>
    <w:p w:rsidR="00C11940" w:rsidRDefault="00DA5A89">
      <w:pPr>
        <w:rPr>
          <w:rFonts w:ascii="Calibri" w:hAnsi="Calibri"/>
          <w:sz w:val="26"/>
          <w:szCs w:val="26"/>
        </w:rPr>
      </w:pPr>
      <w:r>
        <w:rPr>
          <w:rFonts w:ascii="Calibri" w:hAnsi="Calibri"/>
          <w:sz w:val="26"/>
          <w:szCs w:val="26"/>
        </w:rPr>
        <w:t>- Règlement de la consultation / Conditions générales</w:t>
      </w: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DA5A89">
      <w:pPr>
        <w:rPr>
          <w:rFonts w:ascii="Calibri" w:hAnsi="Calibri"/>
          <w:sz w:val="26"/>
          <w:szCs w:val="26"/>
        </w:rPr>
      </w:pPr>
      <w:r>
        <w:rPr>
          <w:rFonts w:ascii="Calibri" w:hAnsi="Calibri"/>
          <w:sz w:val="26"/>
          <w:szCs w:val="26"/>
        </w:rPr>
        <w:t xml:space="preserve">Date limite de retour des offres : </w:t>
      </w:r>
      <w:r w:rsidR="00CB4050">
        <w:rPr>
          <w:rFonts w:ascii="Calibri" w:hAnsi="Calibri"/>
          <w:sz w:val="26"/>
          <w:szCs w:val="26"/>
        </w:rPr>
        <w:t>22 avril 2025</w:t>
      </w: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C11940">
      <w:pPr>
        <w:rPr>
          <w:rFonts w:ascii="Calibri" w:hAnsi="Calibri"/>
          <w:sz w:val="26"/>
          <w:szCs w:val="26"/>
        </w:rPr>
      </w:pPr>
    </w:p>
    <w:p w:rsidR="00C11940" w:rsidRDefault="00DA5A89">
      <w:pPr>
        <w:jc w:val="center"/>
        <w:rPr>
          <w:rFonts w:ascii="Calibri" w:hAnsi="Calibri"/>
          <w:b/>
          <w:bCs/>
          <w:sz w:val="32"/>
          <w:szCs w:val="32"/>
        </w:rPr>
      </w:pPr>
      <w:r>
        <w:rPr>
          <w:rFonts w:ascii="Calibri" w:hAnsi="Calibri"/>
          <w:b/>
          <w:bCs/>
          <w:sz w:val="32"/>
          <w:szCs w:val="32"/>
        </w:rPr>
        <w:t xml:space="preserve">PRÉAMBULE </w:t>
      </w: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2224CF" w:rsidRDefault="00EE30B1" w:rsidP="002224CF">
      <w:pPr>
        <w:jc w:val="both"/>
        <w:rPr>
          <w:rFonts w:ascii="Calibri" w:hAnsi="Calibri"/>
        </w:rPr>
      </w:pPr>
      <w:r>
        <w:rPr>
          <w:rFonts w:ascii="Calibri" w:hAnsi="Calibri"/>
        </w:rPr>
        <w:t xml:space="preserve">En France, les difficultés d’accès aux soins demeurent. </w:t>
      </w:r>
      <w:r w:rsidR="002224CF" w:rsidRPr="0DA38411">
        <w:rPr>
          <w:rFonts w:ascii="Calibri" w:hAnsi="Calibri"/>
        </w:rPr>
        <w:t>Depuis 2014, la CNAM travaille avec l’</w:t>
      </w:r>
      <w:proofErr w:type="spellStart"/>
      <w:r w:rsidR="002224CF" w:rsidRPr="0DA38411">
        <w:rPr>
          <w:rFonts w:ascii="Calibri" w:hAnsi="Calibri"/>
        </w:rPr>
        <w:t>Odenore</w:t>
      </w:r>
      <w:proofErr w:type="spellEnd"/>
      <w:r w:rsidR="002224CF" w:rsidRPr="0DA38411">
        <w:rPr>
          <w:rFonts w:ascii="Calibri" w:hAnsi="Calibri"/>
        </w:rPr>
        <w:t>, l’Observatoire des non-recours aux droits et services</w:t>
      </w:r>
      <w:bookmarkStart w:id="0" w:name="_GoBack"/>
      <w:bookmarkEnd w:id="0"/>
      <w:r w:rsidR="002224CF" w:rsidRPr="0DA38411">
        <w:rPr>
          <w:rFonts w:ascii="Calibri" w:hAnsi="Calibri"/>
        </w:rPr>
        <w:t xml:space="preserve"> qui a mis en place un outil de mesure spécifique</w:t>
      </w:r>
      <w:r w:rsidR="002224CF">
        <w:rPr>
          <w:rFonts w:ascii="Calibri" w:hAnsi="Calibri"/>
        </w:rPr>
        <w:t> : l</w:t>
      </w:r>
      <w:r w:rsidR="002224CF" w:rsidRPr="0DA38411">
        <w:rPr>
          <w:rFonts w:ascii="Calibri" w:hAnsi="Calibri"/>
        </w:rPr>
        <w:t>e baromètre de renoncement aux soins (BRS) déployé sur toute la France.</w:t>
      </w:r>
    </w:p>
    <w:p w:rsidR="002224CF" w:rsidRDefault="002224CF" w:rsidP="002224CF">
      <w:pPr>
        <w:jc w:val="both"/>
        <w:rPr>
          <w:rFonts w:ascii="Calibri" w:hAnsi="Calibri"/>
        </w:rPr>
      </w:pPr>
    </w:p>
    <w:p w:rsidR="002224CF" w:rsidRDefault="002224CF" w:rsidP="002224CF">
      <w:pPr>
        <w:jc w:val="both"/>
        <w:rPr>
          <w:rFonts w:ascii="Calibri" w:hAnsi="Calibri"/>
        </w:rPr>
      </w:pPr>
      <w:r w:rsidRPr="0DA38411">
        <w:rPr>
          <w:rFonts w:ascii="Calibri" w:hAnsi="Calibri"/>
        </w:rPr>
        <w:t>Les analyses des données des BRS entre 2014 et 2020 qui ont porté sur 160 824 assurés toutes caisses confondues font apparaître qu’un quart des assurés du régime général a renoncé au moins une fois à un soin dans les douze mois précédent (24,41 % pour la Haute-Garonne) et 35 % déclarent également un renoncement aux soins pour un membre de leur famille. Les raisons sont multifactorielles mais 70 % des personnes citent une raison financière (restes à charge et avances de frais), alors qu’à 76 % elles expriment leur crainte quant à l’impact de ce renoncement sur leur état physique et/ou moral et que la moitié évoque de surcroît les conséquences probables sur les dimensions sociales, professionnelles et/ou familiales de leur vie.</w:t>
      </w:r>
    </w:p>
    <w:p w:rsidR="002224CF" w:rsidRDefault="002224CF" w:rsidP="002224CF">
      <w:pPr>
        <w:jc w:val="both"/>
        <w:rPr>
          <w:rFonts w:ascii="Calibri" w:hAnsi="Calibri"/>
        </w:rPr>
      </w:pPr>
    </w:p>
    <w:p w:rsidR="002224CF" w:rsidRDefault="002224CF" w:rsidP="002224CF">
      <w:pPr>
        <w:jc w:val="both"/>
        <w:rPr>
          <w:rFonts w:ascii="Calibri" w:hAnsi="Calibri"/>
        </w:rPr>
      </w:pPr>
      <w:r w:rsidRPr="0DA38411">
        <w:rPr>
          <w:rFonts w:ascii="Calibri" w:hAnsi="Calibri"/>
        </w:rPr>
        <w:t>Ces constats ont conduit au déploiement d’un dispositif de lutte contre le renoncement aux soins au sein des Caisses Primaire d’Assurance Maladie : elles identifient avec un large partenariat les personnes en situation de renoncement aux soins pour leur proposer des solutions personnalisées et un accompagnement jusqu’à ce que les soins nécessaires soient réalisés. La création de la Couverture Complémentaire Santé participe également de cette politique pour simplifier et rendre plus visible l’accès à une complémentaire santé pour les personnes ayant de faibles ressources.</w:t>
      </w:r>
    </w:p>
    <w:p w:rsidR="002224CF" w:rsidRDefault="002224CF" w:rsidP="002224CF">
      <w:pPr>
        <w:jc w:val="both"/>
        <w:rPr>
          <w:rFonts w:ascii="Calibri" w:hAnsi="Calibri"/>
        </w:rPr>
      </w:pPr>
    </w:p>
    <w:p w:rsidR="002224CF" w:rsidRDefault="002224CF" w:rsidP="002224CF">
      <w:pPr>
        <w:jc w:val="both"/>
        <w:rPr>
          <w:rFonts w:ascii="Calibri" w:hAnsi="Calibri"/>
        </w:rPr>
      </w:pPr>
      <w:r w:rsidRPr="0DA38411">
        <w:rPr>
          <w:rFonts w:ascii="Calibri" w:hAnsi="Calibri"/>
        </w:rPr>
        <w:t xml:space="preserve">En complément de ce dispositif et de l’offre 100 % santé, la Mairie de Toulouse, dans le cadre de sa politique sociale et de prévention de la santé, et conformément à l’un des axes prioritaires du Contrat Local de Santé, qui porte sur l’accès aux </w:t>
      </w:r>
      <w:r>
        <w:rPr>
          <w:rFonts w:ascii="Calibri" w:hAnsi="Calibri"/>
        </w:rPr>
        <w:t xml:space="preserve">droits et aux </w:t>
      </w:r>
      <w:r w:rsidRPr="0DA38411">
        <w:rPr>
          <w:rFonts w:ascii="Calibri" w:hAnsi="Calibri"/>
        </w:rPr>
        <w:t xml:space="preserve">soins </w:t>
      </w:r>
      <w:r w:rsidR="00EE30B1">
        <w:rPr>
          <w:rFonts w:ascii="Calibri" w:hAnsi="Calibri"/>
        </w:rPr>
        <w:t xml:space="preserve">afin de </w:t>
      </w:r>
      <w:r w:rsidRPr="0DA38411">
        <w:rPr>
          <w:rFonts w:ascii="Calibri" w:hAnsi="Calibri"/>
        </w:rPr>
        <w:t>lutte</w:t>
      </w:r>
      <w:r w:rsidR="00EE30B1">
        <w:rPr>
          <w:rFonts w:ascii="Calibri" w:hAnsi="Calibri"/>
        </w:rPr>
        <w:t>r</w:t>
      </w:r>
      <w:r w:rsidRPr="0DA38411">
        <w:rPr>
          <w:rFonts w:ascii="Calibri" w:hAnsi="Calibri"/>
        </w:rPr>
        <w:t xml:space="preserve"> contre les inégalités sociales de santé, </w:t>
      </w:r>
      <w:r>
        <w:rPr>
          <w:rFonts w:ascii="Calibri" w:hAnsi="Calibri"/>
        </w:rPr>
        <w:t>souhaite poursuivre son engagement envers les seniors qui sont particulièrement concernés par le renoncement aux soins en proposant de re</w:t>
      </w:r>
      <w:r w:rsidR="00866641">
        <w:rPr>
          <w:rFonts w:ascii="Calibri" w:hAnsi="Calibri"/>
        </w:rPr>
        <w:t xml:space="preserve">lancer </w:t>
      </w:r>
      <w:r w:rsidR="00E51A1F">
        <w:rPr>
          <w:rFonts w:ascii="Calibri" w:hAnsi="Calibri"/>
        </w:rPr>
        <w:t xml:space="preserve">la mise en place d’une </w:t>
      </w:r>
      <w:r w:rsidRPr="0DA38411">
        <w:rPr>
          <w:rFonts w:ascii="Calibri" w:hAnsi="Calibri"/>
        </w:rPr>
        <w:t>mutuelle communale pour les séniors toulousains</w:t>
      </w:r>
      <w:r w:rsidR="00866641">
        <w:rPr>
          <w:rFonts w:ascii="Calibri" w:hAnsi="Calibri"/>
        </w:rPr>
        <w:t>, de 60 ans</w:t>
      </w:r>
      <w:r w:rsidR="007F3AC1">
        <w:rPr>
          <w:rFonts w:ascii="Calibri" w:hAnsi="Calibri"/>
        </w:rPr>
        <w:t xml:space="preserve"> et plus</w:t>
      </w:r>
      <w:r w:rsidR="00866641">
        <w:rPr>
          <w:rFonts w:ascii="Calibri" w:hAnsi="Calibri"/>
        </w:rPr>
        <w:t xml:space="preserve">, </w:t>
      </w:r>
      <w:r w:rsidR="00E51A1F">
        <w:rPr>
          <w:rFonts w:ascii="Calibri" w:hAnsi="Calibri"/>
        </w:rPr>
        <w:t>domiciliés à Toulouse.</w:t>
      </w:r>
      <w:r w:rsidRPr="0DA38411">
        <w:rPr>
          <w:rFonts w:ascii="Calibri" w:hAnsi="Calibri"/>
        </w:rPr>
        <w:t xml:space="preserve"> </w:t>
      </w:r>
    </w:p>
    <w:p w:rsidR="00866641" w:rsidRDefault="00866641" w:rsidP="002224CF">
      <w:pPr>
        <w:jc w:val="both"/>
        <w:rPr>
          <w:rFonts w:ascii="Calibri" w:hAnsi="Calibri"/>
        </w:rPr>
      </w:pPr>
    </w:p>
    <w:p w:rsidR="002224CF" w:rsidRPr="004F575C" w:rsidRDefault="002224CF" w:rsidP="002224CF">
      <w:pPr>
        <w:pStyle w:val="western"/>
        <w:spacing w:after="198" w:line="276" w:lineRule="auto"/>
        <w:jc w:val="both"/>
        <w:rPr>
          <w:rFonts w:eastAsia="NSimSun" w:cs="Arial Unicode MS"/>
          <w:color w:val="auto"/>
          <w:kern w:val="2"/>
          <w:sz w:val="24"/>
          <w:szCs w:val="24"/>
          <w:lang w:eastAsia="zh-CN" w:bidi="hi-IN"/>
        </w:rPr>
      </w:pPr>
      <w:r w:rsidRPr="004F575C">
        <w:rPr>
          <w:rFonts w:eastAsia="NSimSun" w:cs="Arial Unicode MS"/>
          <w:color w:val="auto"/>
          <w:kern w:val="2"/>
          <w:sz w:val="24"/>
          <w:szCs w:val="24"/>
          <w:lang w:eastAsia="zh-CN" w:bidi="hi-IN"/>
        </w:rPr>
        <w:t xml:space="preserve">Par ailleurs, la politique sociale et de prévention en santé de la Mairie de Toulouse portée par la Direction des Solidarités et Santé en lien avec les directions des Dynamiques citoyennes via les coordonnateurs de santé </w:t>
      </w:r>
      <w:r w:rsidR="003F24F5">
        <w:rPr>
          <w:rFonts w:eastAsia="NSimSun" w:cs="Arial Unicode MS"/>
          <w:color w:val="auto"/>
          <w:kern w:val="2"/>
          <w:sz w:val="24"/>
          <w:szCs w:val="24"/>
          <w:lang w:eastAsia="zh-CN" w:bidi="hi-IN"/>
        </w:rPr>
        <w:t xml:space="preserve">et la faculté du </w:t>
      </w:r>
      <w:r w:rsidRPr="004F575C">
        <w:rPr>
          <w:rFonts w:eastAsia="NSimSun" w:cs="Arial Unicode MS"/>
          <w:color w:val="auto"/>
          <w:kern w:val="2"/>
          <w:sz w:val="24"/>
          <w:szCs w:val="24"/>
          <w:lang w:eastAsia="zh-CN" w:bidi="hi-IN"/>
        </w:rPr>
        <w:t xml:space="preserve">CCAS </w:t>
      </w:r>
      <w:r w:rsidR="003F24F5">
        <w:rPr>
          <w:rFonts w:eastAsia="NSimSun" w:cs="Arial Unicode MS"/>
          <w:color w:val="auto"/>
          <w:kern w:val="2"/>
          <w:sz w:val="24"/>
          <w:szCs w:val="24"/>
          <w:lang w:eastAsia="zh-CN" w:bidi="hi-IN"/>
        </w:rPr>
        <w:t xml:space="preserve">de Toulouse à repérer </w:t>
      </w:r>
      <w:r w:rsidRPr="004F575C">
        <w:rPr>
          <w:rFonts w:eastAsia="NSimSun" w:cs="Arial Unicode MS"/>
          <w:color w:val="auto"/>
          <w:kern w:val="2"/>
          <w:sz w:val="24"/>
          <w:szCs w:val="24"/>
          <w:lang w:eastAsia="zh-CN" w:bidi="hi-IN"/>
        </w:rPr>
        <w:t>et accompagner les publics en situation de précarité, les positionnent comme des facilitat</w:t>
      </w:r>
      <w:r w:rsidR="003F24F5">
        <w:rPr>
          <w:rFonts w:eastAsia="NSimSun" w:cs="Arial Unicode MS"/>
          <w:color w:val="auto"/>
          <w:kern w:val="2"/>
          <w:sz w:val="24"/>
          <w:szCs w:val="24"/>
          <w:lang w:eastAsia="zh-CN" w:bidi="hi-IN"/>
        </w:rPr>
        <w:t>eurs</w:t>
      </w:r>
      <w:r w:rsidRPr="004F575C">
        <w:rPr>
          <w:rFonts w:eastAsia="NSimSun" w:cs="Arial Unicode MS"/>
          <w:color w:val="auto"/>
          <w:kern w:val="2"/>
          <w:sz w:val="24"/>
          <w:szCs w:val="24"/>
          <w:lang w:eastAsia="zh-CN" w:bidi="hi-IN"/>
        </w:rPr>
        <w:t xml:space="preserve"> d’accès aux soins.</w:t>
      </w:r>
    </w:p>
    <w:p w:rsidR="002224CF" w:rsidRPr="00C718E8" w:rsidRDefault="002224CF" w:rsidP="002224CF">
      <w:pPr>
        <w:spacing w:before="240" w:after="240"/>
        <w:jc w:val="both"/>
        <w:rPr>
          <w:rFonts w:ascii="Calibri" w:hAnsi="Calibri"/>
        </w:rPr>
      </w:pPr>
    </w:p>
    <w:p w:rsidR="002224CF" w:rsidRDefault="002224CF" w:rsidP="002224CF">
      <w:pPr>
        <w:jc w:val="both"/>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DA5A89">
      <w:pPr>
        <w:jc w:val="center"/>
        <w:rPr>
          <w:rFonts w:ascii="Calibri" w:hAnsi="Calibri"/>
          <w:b/>
          <w:bCs/>
          <w:sz w:val="32"/>
          <w:szCs w:val="32"/>
        </w:rPr>
      </w:pPr>
      <w:r>
        <w:rPr>
          <w:rFonts w:ascii="Calibri" w:hAnsi="Calibri"/>
          <w:b/>
          <w:bCs/>
          <w:sz w:val="32"/>
          <w:szCs w:val="32"/>
        </w:rPr>
        <w:t>Conditions générales</w:t>
      </w: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DA5A89">
      <w:pPr>
        <w:rPr>
          <w:rFonts w:ascii="Calibri" w:hAnsi="Calibri"/>
          <w:b/>
          <w:bCs/>
          <w:sz w:val="26"/>
          <w:szCs w:val="26"/>
        </w:rPr>
      </w:pPr>
      <w:r>
        <w:rPr>
          <w:rFonts w:ascii="Calibri" w:hAnsi="Calibri"/>
          <w:b/>
          <w:bCs/>
          <w:sz w:val="26"/>
          <w:szCs w:val="26"/>
        </w:rPr>
        <w:t>Article 1 : Objet de la consultation</w:t>
      </w:r>
    </w:p>
    <w:p w:rsidR="00C11940" w:rsidRDefault="00C11940">
      <w:pPr>
        <w:rPr>
          <w:rFonts w:ascii="Calibri" w:hAnsi="Calibri"/>
        </w:rPr>
      </w:pPr>
    </w:p>
    <w:p w:rsidR="00C11940" w:rsidRDefault="00DA5A89" w:rsidP="00A871D2">
      <w:pPr>
        <w:jc w:val="both"/>
      </w:pPr>
      <w:r>
        <w:rPr>
          <w:rFonts w:ascii="Calibri" w:hAnsi="Calibri"/>
        </w:rPr>
        <w:t>Le présent appel à partenariat a pour obje</w:t>
      </w:r>
      <w:r w:rsidR="00866641">
        <w:rPr>
          <w:rFonts w:ascii="Calibri" w:hAnsi="Calibri"/>
        </w:rPr>
        <w:t xml:space="preserve">ctif </w:t>
      </w:r>
      <w:r>
        <w:rPr>
          <w:rFonts w:ascii="Calibri" w:hAnsi="Calibri"/>
        </w:rPr>
        <w:t>de faciliter l’accès à un contrat d’assurance santé ou mutuelle santé</w:t>
      </w:r>
      <w:r w:rsidR="00FA5E26">
        <w:rPr>
          <w:rFonts w:ascii="Calibri" w:hAnsi="Calibri"/>
        </w:rPr>
        <w:t>,</w:t>
      </w:r>
      <w:r>
        <w:rPr>
          <w:rFonts w:ascii="Calibri" w:hAnsi="Calibri"/>
        </w:rPr>
        <w:t xml:space="preserve"> groupé ouvert, à adhésion facultative, pour les </w:t>
      </w:r>
      <w:r w:rsidR="00866641">
        <w:rPr>
          <w:rFonts w:ascii="Calibri" w:hAnsi="Calibri"/>
        </w:rPr>
        <w:t xml:space="preserve">seniors </w:t>
      </w:r>
      <w:r>
        <w:rPr>
          <w:rFonts w:ascii="Calibri" w:hAnsi="Calibri"/>
        </w:rPr>
        <w:t xml:space="preserve">toulousains qui souhaitent bénéficier </w:t>
      </w:r>
      <w:r w:rsidR="00866641">
        <w:rPr>
          <w:rFonts w:ascii="Calibri" w:hAnsi="Calibri"/>
        </w:rPr>
        <w:t xml:space="preserve">d’une assurance santé et qui remplissent </w:t>
      </w:r>
      <w:r>
        <w:rPr>
          <w:rFonts w:ascii="Calibri" w:hAnsi="Calibri"/>
        </w:rPr>
        <w:t>les conditions d’éligibilité définies à l’article 3 ci-après.</w:t>
      </w:r>
    </w:p>
    <w:p w:rsidR="00C11940" w:rsidRDefault="00C11940" w:rsidP="00A871D2">
      <w:pPr>
        <w:jc w:val="both"/>
        <w:rPr>
          <w:rFonts w:ascii="Calibri" w:hAnsi="Calibri"/>
        </w:rPr>
      </w:pPr>
    </w:p>
    <w:p w:rsidR="00A871D2" w:rsidRDefault="00A871D2" w:rsidP="00A871D2">
      <w:pPr>
        <w:suppressAutoHyphens w:val="0"/>
      </w:pPr>
      <w:r>
        <w:rPr>
          <w:rFonts w:ascii="Calibri" w:hAnsi="Calibri"/>
        </w:rPr>
        <w:t>La Mairie de Toulouse n’est ni assureur, ni souscripteur du contrat, ni financeur du dispositif.</w:t>
      </w:r>
    </w:p>
    <w:p w:rsidR="00A871D2" w:rsidRDefault="00A871D2" w:rsidP="00A871D2">
      <w:pPr>
        <w:suppressAutoHyphens w:val="0"/>
        <w:rPr>
          <w:rFonts w:ascii="Calibri" w:hAnsi="Calibri"/>
        </w:rPr>
      </w:pPr>
    </w:p>
    <w:p w:rsidR="00A871D2" w:rsidRDefault="00A871D2" w:rsidP="00A871D2">
      <w:pPr>
        <w:suppressAutoHyphens w:val="0"/>
        <w:jc w:val="both"/>
        <w:rPr>
          <w:rFonts w:ascii="Calibri" w:hAnsi="Calibri"/>
        </w:rPr>
      </w:pPr>
      <w:r>
        <w:rPr>
          <w:rFonts w:ascii="Calibri" w:hAnsi="Calibri"/>
        </w:rPr>
        <w:t>Elle n’aura aucun rapport juridique ou contractuel ou financier avec les souscripteurs du contrat de mutuelle. Elle aura un rôle de facilitateur de rencontre entre l’entité retenue et les souscripteurs et sera ainsi uniquement un relais d’information entre l’habitant et le partenaire. C’est l’organisme qui sera retenu à l’issue de l’appel à partenariat qui contractualisera directement et individuell</w:t>
      </w:r>
      <w:r>
        <w:rPr>
          <w:rFonts w:ascii="Calibri" w:hAnsi="Calibri"/>
        </w:rPr>
        <w:t>e</w:t>
      </w:r>
      <w:r>
        <w:rPr>
          <w:rFonts w:ascii="Calibri" w:hAnsi="Calibri"/>
        </w:rPr>
        <w:t>ment avec les souscripteurs.</w:t>
      </w:r>
    </w:p>
    <w:p w:rsidR="00C11940" w:rsidRDefault="00C11940">
      <w:pPr>
        <w:rPr>
          <w:rFonts w:ascii="Calibri" w:hAnsi="Calibri"/>
        </w:rPr>
      </w:pPr>
    </w:p>
    <w:p w:rsidR="00C11940" w:rsidRDefault="00DA5A89">
      <w:r>
        <w:rPr>
          <w:rFonts w:ascii="Calibri" w:hAnsi="Calibri"/>
          <w:b/>
          <w:bCs/>
          <w:sz w:val="26"/>
          <w:szCs w:val="26"/>
        </w:rPr>
        <w:t>Article 2 : Étendue et limites</w:t>
      </w:r>
    </w:p>
    <w:p w:rsidR="00C11940" w:rsidRDefault="00C11940">
      <w:pPr>
        <w:rPr>
          <w:rFonts w:ascii="Calibri" w:hAnsi="Calibri"/>
        </w:rPr>
      </w:pPr>
    </w:p>
    <w:p w:rsidR="00C11940" w:rsidRDefault="00C11940">
      <w:pPr>
        <w:rPr>
          <w:rFonts w:ascii="Calibri" w:hAnsi="Calibri"/>
          <w:strike/>
        </w:rPr>
      </w:pPr>
    </w:p>
    <w:p w:rsidR="00C11940" w:rsidRDefault="00DA5A89" w:rsidP="00A871D2">
      <w:pPr>
        <w:suppressAutoHyphens w:val="0"/>
        <w:jc w:val="both"/>
      </w:pPr>
      <w:r>
        <w:rPr>
          <w:rFonts w:ascii="Calibri" w:hAnsi="Calibri"/>
        </w:rPr>
        <w:t>Le présent appel à partenariat n’est pas soumis aux dispositions du code de la commande publique.</w:t>
      </w:r>
    </w:p>
    <w:p w:rsidR="00C11940" w:rsidRDefault="00DA5A89" w:rsidP="00A871D2">
      <w:pPr>
        <w:suppressAutoHyphens w:val="0"/>
        <w:jc w:val="both"/>
      </w:pPr>
      <w:r>
        <w:rPr>
          <w:rFonts w:ascii="Calibri" w:hAnsi="Calibri"/>
        </w:rPr>
        <w:t>En aucun cas, la responsabilité de la Mairie ne pourra être recherchée dans le cadre de l’exécution des relations contractuelles qui seront nouées entre les assurés et l’organisme retenu.</w:t>
      </w:r>
    </w:p>
    <w:p w:rsidR="00C11940" w:rsidRDefault="00DA5A89" w:rsidP="00A871D2">
      <w:pPr>
        <w:suppressAutoHyphens w:val="0"/>
        <w:jc w:val="both"/>
        <w:rPr>
          <w:rFonts w:ascii="Calibri" w:hAnsi="Calibri"/>
        </w:rPr>
      </w:pPr>
      <w:r>
        <w:rPr>
          <w:rFonts w:ascii="Calibri" w:hAnsi="Calibri"/>
        </w:rPr>
        <w:t>Le partenariat ne donnera lieu à aucune participation financière de la Mairie de Toulouse au coût de la mutuelle.</w:t>
      </w:r>
    </w:p>
    <w:p w:rsidR="00FA5E26" w:rsidRDefault="00FA5E26" w:rsidP="00A871D2">
      <w:pPr>
        <w:suppressAutoHyphens w:val="0"/>
        <w:jc w:val="both"/>
        <w:rPr>
          <w:rFonts w:ascii="Calibri" w:hAnsi="Calibri"/>
        </w:rPr>
      </w:pPr>
    </w:p>
    <w:p w:rsidR="00C11940" w:rsidRDefault="00DA5A89" w:rsidP="00A871D2">
      <w:pPr>
        <w:suppressAutoHyphens w:val="0"/>
        <w:jc w:val="both"/>
        <w:rPr>
          <w:rFonts w:ascii="Calibri" w:hAnsi="Calibri"/>
        </w:rPr>
      </w:pPr>
      <w:r>
        <w:rPr>
          <w:rFonts w:ascii="Calibri" w:hAnsi="Calibri"/>
        </w:rPr>
        <w:t>La Mairie de Toulouse mettra en place toute action de communication utile pour informer les hab</w:t>
      </w:r>
      <w:r>
        <w:rPr>
          <w:rFonts w:ascii="Calibri" w:hAnsi="Calibri"/>
        </w:rPr>
        <w:t>i</w:t>
      </w:r>
      <w:r>
        <w:rPr>
          <w:rFonts w:ascii="Calibri" w:hAnsi="Calibri"/>
        </w:rPr>
        <w:t>tants de l’existence de la mutuelle dite communale.</w:t>
      </w:r>
    </w:p>
    <w:p w:rsidR="00FA5E26" w:rsidRDefault="00FA5E26" w:rsidP="00A871D2">
      <w:pPr>
        <w:suppressAutoHyphens w:val="0"/>
        <w:jc w:val="both"/>
      </w:pPr>
    </w:p>
    <w:p w:rsidR="00C11940" w:rsidRDefault="00DA5A89" w:rsidP="00A871D2">
      <w:pPr>
        <w:jc w:val="both"/>
      </w:pPr>
      <w:r>
        <w:rPr>
          <w:rFonts w:ascii="Calibri" w:hAnsi="Calibri"/>
        </w:rPr>
        <w:t>Elle mettra à disposition du candidat retenu des locaux municipaux afin de lui permettre d’organiser des permanences, moyennant le versement d’une redevance, conformément aux dispositions de l’article L2125-1 du Code Général de la Propriété des Personnes Publiques, et selon les montants fixés au recueil des tarifs de la collectivité.</w:t>
      </w:r>
      <w:r w:rsidR="00FA5E26">
        <w:rPr>
          <w:rFonts w:ascii="Calibri" w:hAnsi="Calibri"/>
        </w:rPr>
        <w:t xml:space="preserve"> </w:t>
      </w:r>
      <w:r>
        <w:rPr>
          <w:rFonts w:ascii="Calibri" w:hAnsi="Calibri"/>
        </w:rPr>
        <w:t>Les locaux concernés seront précisés ultérieurement.</w:t>
      </w:r>
    </w:p>
    <w:p w:rsidR="00C11940" w:rsidRDefault="00C11940">
      <w:pPr>
        <w:rPr>
          <w:rFonts w:ascii="Calibri" w:hAnsi="Calibri"/>
        </w:rPr>
      </w:pPr>
    </w:p>
    <w:p w:rsidR="00C11940" w:rsidRDefault="00DA5A89">
      <w:r>
        <w:rPr>
          <w:rFonts w:ascii="Calibri" w:hAnsi="Calibri"/>
          <w:b/>
          <w:bCs/>
          <w:sz w:val="26"/>
          <w:szCs w:val="26"/>
        </w:rPr>
        <w:t>Article 3 : Conditions d‘éligibilité des souscripteurs</w:t>
      </w:r>
      <w:r w:rsidR="00FA5E26">
        <w:rPr>
          <w:rFonts w:ascii="Calibri" w:hAnsi="Calibri"/>
          <w:b/>
          <w:bCs/>
          <w:sz w:val="26"/>
          <w:szCs w:val="26"/>
        </w:rPr>
        <w:t>/bénéficiaires concernés</w:t>
      </w:r>
    </w:p>
    <w:p w:rsidR="00C11940" w:rsidRDefault="00C11940">
      <w:pPr>
        <w:rPr>
          <w:rFonts w:ascii="Calibri" w:hAnsi="Calibri"/>
        </w:rPr>
      </w:pPr>
    </w:p>
    <w:p w:rsidR="00C11940" w:rsidRPr="00FA5E26" w:rsidRDefault="00FA5E26" w:rsidP="00FA5E26">
      <w:pPr>
        <w:pStyle w:val="Paragraphedeliste"/>
        <w:numPr>
          <w:ilvl w:val="0"/>
          <w:numId w:val="8"/>
        </w:numPr>
        <w:rPr>
          <w:rFonts w:ascii="Calibri" w:hAnsi="Calibri"/>
          <w:i/>
          <w:iCs/>
          <w:color w:val="158466"/>
        </w:rPr>
      </w:pPr>
      <w:r w:rsidRPr="00FA5E26">
        <w:rPr>
          <w:rFonts w:ascii="Calibri" w:hAnsi="Calibri"/>
        </w:rPr>
        <w:t xml:space="preserve">Etre domicilié à Toulouse </w:t>
      </w:r>
    </w:p>
    <w:p w:rsidR="00FA5E26" w:rsidRPr="00376DE9" w:rsidRDefault="00FA5E26" w:rsidP="00FA5E26">
      <w:pPr>
        <w:pStyle w:val="Paragraphedeliste"/>
        <w:numPr>
          <w:ilvl w:val="0"/>
          <w:numId w:val="8"/>
        </w:numPr>
        <w:rPr>
          <w:rFonts w:ascii="Calibri" w:hAnsi="Calibri"/>
          <w:i/>
          <w:iCs/>
          <w:color w:val="158466"/>
        </w:rPr>
      </w:pPr>
      <w:r>
        <w:rPr>
          <w:rFonts w:ascii="Calibri" w:hAnsi="Calibri"/>
        </w:rPr>
        <w:t xml:space="preserve">Etre âgé de </w:t>
      </w:r>
      <w:r w:rsidR="001261EE">
        <w:rPr>
          <w:rFonts w:ascii="Calibri" w:hAnsi="Calibri"/>
        </w:rPr>
        <w:t>60 ans et plus</w:t>
      </w:r>
    </w:p>
    <w:p w:rsidR="00376DE9" w:rsidRDefault="00376DE9" w:rsidP="00376DE9">
      <w:pPr>
        <w:rPr>
          <w:rFonts w:ascii="Calibri" w:hAnsi="Calibri"/>
          <w:i/>
          <w:iCs/>
          <w:color w:val="158466"/>
        </w:rPr>
      </w:pPr>
    </w:p>
    <w:p w:rsidR="00DA5A89" w:rsidRDefault="00DA5A89" w:rsidP="00376DE9">
      <w:pPr>
        <w:rPr>
          <w:rFonts w:ascii="Calibri" w:hAnsi="Calibri"/>
          <w:i/>
          <w:iCs/>
          <w:color w:val="158466"/>
        </w:rPr>
      </w:pPr>
    </w:p>
    <w:p w:rsidR="00DA5A89" w:rsidRDefault="00DA5A89" w:rsidP="00376DE9">
      <w:pPr>
        <w:rPr>
          <w:rFonts w:ascii="Calibri" w:hAnsi="Calibri"/>
          <w:i/>
          <w:iCs/>
          <w:color w:val="158466"/>
        </w:rPr>
      </w:pPr>
    </w:p>
    <w:p w:rsidR="00376DE9" w:rsidRPr="00376DE9" w:rsidRDefault="00376DE9" w:rsidP="00376DE9">
      <w:pPr>
        <w:rPr>
          <w:rFonts w:ascii="Calibri" w:hAnsi="Calibri"/>
          <w:i/>
          <w:iCs/>
          <w:color w:val="158466"/>
        </w:rPr>
      </w:pPr>
    </w:p>
    <w:p w:rsidR="00C11940" w:rsidRDefault="00DA5A89">
      <w:r>
        <w:rPr>
          <w:rFonts w:ascii="Calibri" w:hAnsi="Calibri"/>
          <w:b/>
          <w:bCs/>
          <w:sz w:val="26"/>
          <w:szCs w:val="26"/>
        </w:rPr>
        <w:t>Article 4 : Conditions à remplir pour être candidat</w:t>
      </w:r>
    </w:p>
    <w:p w:rsidR="00C11940" w:rsidRDefault="00C11940">
      <w:pPr>
        <w:rPr>
          <w:rFonts w:ascii="Calibri" w:hAnsi="Calibri"/>
        </w:rPr>
      </w:pPr>
    </w:p>
    <w:p w:rsidR="00C11940" w:rsidRDefault="00DA5A89">
      <w:r>
        <w:rPr>
          <w:rFonts w:ascii="Calibri" w:hAnsi="Calibri"/>
        </w:rPr>
        <w:t>Le candidat devra remplir les conditions suivantes :</w:t>
      </w:r>
    </w:p>
    <w:p w:rsidR="00C11940" w:rsidRDefault="00C11940">
      <w:pPr>
        <w:rPr>
          <w:rFonts w:ascii="Calibri" w:hAnsi="Calibri"/>
        </w:rPr>
      </w:pPr>
    </w:p>
    <w:p w:rsidR="00C11940" w:rsidRDefault="00DA5A89">
      <w:pPr>
        <w:pStyle w:val="Paragraphedeliste"/>
        <w:numPr>
          <w:ilvl w:val="0"/>
          <w:numId w:val="1"/>
        </w:numPr>
      </w:pPr>
      <w:r>
        <w:rPr>
          <w:rFonts w:ascii="Calibri" w:hAnsi="Calibri"/>
        </w:rPr>
        <w:t>Être le représentant d’une structure mutuelle habilitée à proposer des contrats de mutuelle complémentaire santé </w:t>
      </w:r>
    </w:p>
    <w:p w:rsidR="00C11940" w:rsidRDefault="00DA5A89">
      <w:pPr>
        <w:pStyle w:val="Paragraphedeliste"/>
        <w:numPr>
          <w:ilvl w:val="0"/>
          <w:numId w:val="1"/>
        </w:numPr>
      </w:pPr>
      <w:r>
        <w:rPr>
          <w:rFonts w:ascii="Calibri" w:hAnsi="Calibri"/>
        </w:rPr>
        <w:t>remplir les conditions fixées dans le présent document et le dossier de candidature</w:t>
      </w:r>
    </w:p>
    <w:p w:rsidR="00C11940" w:rsidRDefault="00C11940">
      <w:pPr>
        <w:ind w:left="720"/>
        <w:rPr>
          <w:rFonts w:ascii="Calibri" w:hAnsi="Calibri"/>
        </w:rPr>
      </w:pPr>
    </w:p>
    <w:p w:rsidR="00C11940" w:rsidRDefault="00DA5A89">
      <w:r>
        <w:rPr>
          <w:rFonts w:ascii="Calibri" w:hAnsi="Calibri"/>
          <w:b/>
          <w:bCs/>
          <w:sz w:val="26"/>
          <w:szCs w:val="26"/>
        </w:rPr>
        <w:t>Article 5 : Prestations à réaliser</w:t>
      </w:r>
    </w:p>
    <w:p w:rsidR="00C11940" w:rsidRDefault="00C11940">
      <w:pPr>
        <w:rPr>
          <w:rFonts w:ascii="Calibri" w:hAnsi="Calibri"/>
        </w:rPr>
      </w:pPr>
    </w:p>
    <w:p w:rsidR="00C11940" w:rsidRDefault="00DA5A89">
      <w:pPr>
        <w:suppressAutoHyphens w:val="0"/>
      </w:pPr>
      <w:r>
        <w:rPr>
          <w:rFonts w:ascii="Calibri" w:hAnsi="Calibri"/>
        </w:rPr>
        <w:t>Le candidat devra présenter des garanties et des tarifs lisibles et compréhensibles par tous, ainsi que des propositions ouvertes à tous, sans condition de ressources. Les prestations proposées d</w:t>
      </w:r>
      <w:r>
        <w:rPr>
          <w:rFonts w:ascii="Calibri" w:hAnsi="Calibri"/>
        </w:rPr>
        <w:t>e</w:t>
      </w:r>
      <w:r>
        <w:rPr>
          <w:rFonts w:ascii="Calibri" w:hAnsi="Calibri"/>
        </w:rPr>
        <w:t>vront être conformes aux évolutions législatives et réglementaires.</w:t>
      </w:r>
    </w:p>
    <w:p w:rsidR="00C11940" w:rsidRDefault="00C11940">
      <w:pPr>
        <w:suppressAutoHyphens w:val="0"/>
        <w:rPr>
          <w:rFonts w:ascii="Calibri" w:hAnsi="Calibri"/>
        </w:rPr>
      </w:pPr>
    </w:p>
    <w:p w:rsidR="00C11940" w:rsidRDefault="00DA5A89">
      <w:pPr>
        <w:suppressAutoHyphens w:val="0"/>
        <w:rPr>
          <w:rFonts w:ascii="Calibri" w:hAnsi="Calibri"/>
        </w:rPr>
      </w:pPr>
      <w:r>
        <w:rPr>
          <w:rFonts w:ascii="Calibri" w:hAnsi="Calibri"/>
        </w:rPr>
        <w:t>Ainsi, le candidat devra présenter, sous forme de tableau, au moins 3 niveaux de garantie, en pr</w:t>
      </w:r>
      <w:r>
        <w:rPr>
          <w:rFonts w:ascii="Calibri" w:hAnsi="Calibri"/>
        </w:rPr>
        <w:t>é</w:t>
      </w:r>
      <w:r>
        <w:rPr>
          <w:rFonts w:ascii="Calibri" w:hAnsi="Calibri"/>
        </w:rPr>
        <w:t>cisant pour chacune d’entre elle le montant de la cotisation en euros TTC, le taux de prise en charge exprimé en %, et en l’illustrant d’exemples.</w:t>
      </w:r>
    </w:p>
    <w:p w:rsidR="00FA5E26" w:rsidRDefault="00FA5E26">
      <w:pPr>
        <w:suppressAutoHyphens w:val="0"/>
      </w:pPr>
    </w:p>
    <w:p w:rsidR="00C11940" w:rsidRDefault="00DA5A89">
      <w:pPr>
        <w:suppressAutoHyphens w:val="0"/>
      </w:pPr>
      <w:r>
        <w:rPr>
          <w:rFonts w:ascii="Calibri" w:hAnsi="Calibri"/>
        </w:rPr>
        <w:t xml:space="preserve">Au-delà de ces trois niveaux exigés, des offres complémentaires et/ou des services accessoires pourront être apportés par les candidats. Les services accessoires proposés aux habitants devront être détaillés, sans surcoût (exemple : </w:t>
      </w:r>
      <w:r w:rsidR="0083690A">
        <w:rPr>
          <w:rFonts w:ascii="Calibri" w:hAnsi="Calibri"/>
        </w:rPr>
        <w:t xml:space="preserve">les conditions de participation à une </w:t>
      </w:r>
      <w:r w:rsidR="00FA5E26">
        <w:rPr>
          <w:rFonts w:ascii="Calibri" w:hAnsi="Calibri"/>
        </w:rPr>
        <w:t xml:space="preserve">licence sportive ou </w:t>
      </w:r>
      <w:r w:rsidR="0083690A">
        <w:rPr>
          <w:rFonts w:ascii="Calibri" w:hAnsi="Calibri"/>
        </w:rPr>
        <w:t xml:space="preserve">à </w:t>
      </w:r>
      <w:r w:rsidR="00FA5E26">
        <w:rPr>
          <w:rFonts w:ascii="Calibri" w:hAnsi="Calibri"/>
        </w:rPr>
        <w:t>des frais d’inscription à une activité physique municipale ou associative</w:t>
      </w:r>
      <w:r w:rsidR="0083690A">
        <w:rPr>
          <w:rFonts w:ascii="Calibri" w:hAnsi="Calibri"/>
        </w:rPr>
        <w:t xml:space="preserve">, </w:t>
      </w:r>
      <w:r>
        <w:rPr>
          <w:rFonts w:ascii="Calibri" w:hAnsi="Calibri"/>
        </w:rPr>
        <w:t xml:space="preserve"> …). Le candidat </w:t>
      </w:r>
      <w:proofErr w:type="gramStart"/>
      <w:r>
        <w:rPr>
          <w:rFonts w:ascii="Calibri" w:hAnsi="Calibri"/>
        </w:rPr>
        <w:t xml:space="preserve">indiquera </w:t>
      </w:r>
      <w:r w:rsidR="0083690A">
        <w:rPr>
          <w:rFonts w:ascii="Calibri" w:hAnsi="Calibri"/>
        </w:rPr>
        <w:t>,</w:t>
      </w:r>
      <w:proofErr w:type="gramEnd"/>
      <w:r w:rsidR="0083690A">
        <w:rPr>
          <w:rFonts w:ascii="Calibri" w:hAnsi="Calibri"/>
        </w:rPr>
        <w:t xml:space="preserve"> si possible, </w:t>
      </w:r>
      <w:r>
        <w:rPr>
          <w:rFonts w:ascii="Calibri" w:hAnsi="Calibri"/>
        </w:rPr>
        <w:t>des actions en matière de prévention de la santé accessibles aux adhérents et en fera la présentation.</w:t>
      </w:r>
    </w:p>
    <w:p w:rsidR="00C11940" w:rsidRDefault="00C11940">
      <w:pPr>
        <w:suppressAutoHyphens w:val="0"/>
        <w:rPr>
          <w:rFonts w:ascii="Calibri" w:hAnsi="Calibri"/>
        </w:rPr>
      </w:pPr>
    </w:p>
    <w:p w:rsidR="00C11940" w:rsidRDefault="00DA5A89">
      <w:pPr>
        <w:suppressAutoHyphens w:val="0"/>
        <w:rPr>
          <w:rFonts w:ascii="Calibri" w:hAnsi="Calibri"/>
        </w:rPr>
      </w:pPr>
      <w:r>
        <w:rPr>
          <w:rFonts w:ascii="Calibri" w:hAnsi="Calibri"/>
        </w:rPr>
        <w:t>L’offre devra également préciser de manière détaillée les modalités de prise en charge des dépa</w:t>
      </w:r>
      <w:r>
        <w:rPr>
          <w:rFonts w:ascii="Calibri" w:hAnsi="Calibri"/>
        </w:rPr>
        <w:t>s</w:t>
      </w:r>
      <w:r>
        <w:rPr>
          <w:rFonts w:ascii="Calibri" w:hAnsi="Calibri"/>
        </w:rPr>
        <w:t xml:space="preserve">sements d’honoraires  des forfaits hospitaliers, des soins dentaires, optiques, prothèses, des frais pharmaceutiques notamment et les avantages annexes à la complémentaire santé. </w:t>
      </w:r>
    </w:p>
    <w:p w:rsidR="0083690A" w:rsidRDefault="0083690A">
      <w:pPr>
        <w:suppressAutoHyphens w:val="0"/>
      </w:pPr>
    </w:p>
    <w:p w:rsidR="00C11940" w:rsidRDefault="00DA5A89">
      <w:pPr>
        <w:suppressAutoHyphens w:val="0"/>
        <w:rPr>
          <w:rFonts w:ascii="Calibri" w:hAnsi="Calibri"/>
        </w:rPr>
      </w:pPr>
      <w:r>
        <w:rPr>
          <w:rFonts w:ascii="Calibri" w:hAnsi="Calibri"/>
        </w:rPr>
        <w:t>Les candidats devront définir les modalités d’accompagnement pour la souscription et la gestion du contrat proposé, notamment les modalités de résiliation du contrat.</w:t>
      </w:r>
    </w:p>
    <w:p w:rsidR="0083690A" w:rsidRDefault="0083690A">
      <w:pPr>
        <w:suppressAutoHyphens w:val="0"/>
      </w:pPr>
    </w:p>
    <w:p w:rsidR="00C11940" w:rsidRDefault="00DA5A89">
      <w:pPr>
        <w:suppressAutoHyphens w:val="0"/>
      </w:pPr>
      <w:r>
        <w:rPr>
          <w:rFonts w:ascii="Calibri" w:hAnsi="Calibri"/>
        </w:rPr>
        <w:t>Les candidats préciseront également les moyens qu’ils mettront en œuvre pour l’information et le conseil des publics intéressés par les prestations proposées.</w:t>
      </w: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b/>
          <w:bCs/>
          <w:sz w:val="26"/>
          <w:szCs w:val="26"/>
        </w:rPr>
        <w:t>Article 6 : Service et garanties attendues pour les adhérents</w:t>
      </w:r>
    </w:p>
    <w:p w:rsidR="00C11940" w:rsidRDefault="00C11940">
      <w:pPr>
        <w:suppressAutoHyphens w:val="0"/>
        <w:rPr>
          <w:rFonts w:ascii="Calibri" w:hAnsi="Calibri" w:cs="Calibri"/>
          <w:kern w:val="0"/>
          <w:sz w:val="21"/>
          <w:szCs w:val="21"/>
          <w:lang w:bidi="ar-SA"/>
        </w:rPr>
      </w:pPr>
    </w:p>
    <w:p w:rsidR="00C11940" w:rsidRDefault="00DA5A89">
      <w:pPr>
        <w:suppressAutoHyphens w:val="0"/>
      </w:pPr>
      <w:r>
        <w:rPr>
          <w:rFonts w:ascii="Calibri" w:hAnsi="Calibri"/>
        </w:rPr>
        <w:t xml:space="preserve">Les cotisations pourront être réglées en une fois ou selon un échéancier mensuel, sans surcoût. </w:t>
      </w:r>
    </w:p>
    <w:p w:rsidR="00C11940" w:rsidRDefault="00C11940">
      <w:pPr>
        <w:suppressAutoHyphens w:val="0"/>
        <w:rPr>
          <w:rFonts w:ascii="Calibri" w:hAnsi="Calibri"/>
        </w:rPr>
      </w:pPr>
    </w:p>
    <w:p w:rsidR="00C11940" w:rsidRDefault="00DA5A89">
      <w:pPr>
        <w:suppressAutoHyphens w:val="0"/>
      </w:pPr>
      <w:r>
        <w:rPr>
          <w:rFonts w:ascii="Calibri" w:hAnsi="Calibri"/>
        </w:rPr>
        <w:t>Les candidats devront proposer un ensemble de services, sans surcoût dans leurs prestations, et ce, quelle que soit la formule retenue par le souscripteur, à savoir :</w:t>
      </w:r>
    </w:p>
    <w:p w:rsidR="00C11940" w:rsidRDefault="00C11940">
      <w:pPr>
        <w:suppressAutoHyphens w:val="0"/>
        <w:rPr>
          <w:rFonts w:ascii="Calibri" w:hAnsi="Calibri"/>
        </w:rPr>
      </w:pPr>
    </w:p>
    <w:p w:rsidR="00C11940" w:rsidRDefault="00DA5A89">
      <w:pPr>
        <w:suppressAutoHyphens w:val="0"/>
      </w:pPr>
      <w:r>
        <w:rPr>
          <w:rFonts w:ascii="Calibri" w:hAnsi="Calibri"/>
        </w:rPr>
        <w:t>- absence de frais de dossier</w:t>
      </w:r>
    </w:p>
    <w:p w:rsidR="00C11940" w:rsidRDefault="00DA5A89">
      <w:pPr>
        <w:suppressAutoHyphens w:val="0"/>
      </w:pPr>
      <w:r>
        <w:rPr>
          <w:rFonts w:ascii="Calibri" w:hAnsi="Calibri"/>
        </w:rPr>
        <w:t>- absence de frais de prélèvement de cotisation</w:t>
      </w:r>
    </w:p>
    <w:p w:rsidR="00C11940" w:rsidRDefault="00DA5A89">
      <w:pPr>
        <w:suppressAutoHyphens w:val="0"/>
      </w:pPr>
      <w:r>
        <w:rPr>
          <w:rFonts w:ascii="Calibri" w:hAnsi="Calibri"/>
        </w:rPr>
        <w:t>- conseiller privilégié joignable par téléphone sans surcoût d’appel téléphonique</w:t>
      </w:r>
    </w:p>
    <w:p w:rsidR="00C11940" w:rsidRDefault="00DA5A89">
      <w:pPr>
        <w:suppressAutoHyphens w:val="0"/>
      </w:pPr>
      <w:r>
        <w:rPr>
          <w:rFonts w:ascii="Calibri" w:hAnsi="Calibri"/>
        </w:rPr>
        <w:t>- possibilité d’accéder à un service en ligne</w:t>
      </w:r>
    </w:p>
    <w:p w:rsidR="00C11940" w:rsidRDefault="00DA5A89">
      <w:pPr>
        <w:suppressAutoHyphens w:val="0"/>
      </w:pPr>
      <w:r>
        <w:rPr>
          <w:rFonts w:ascii="Calibri" w:hAnsi="Calibri"/>
        </w:rPr>
        <w:lastRenderedPageBreak/>
        <w:t>- tiers payant et télétransmission opérationnels dès la souscription, sous réserve que l’adhérent fournisse sa carte d’assuré social</w:t>
      </w:r>
    </w:p>
    <w:p w:rsidR="00C11940" w:rsidRDefault="00C11940">
      <w:pPr>
        <w:suppressAutoHyphens w:val="0"/>
        <w:rPr>
          <w:rFonts w:ascii="Calibri" w:hAnsi="Calibri"/>
        </w:rPr>
      </w:pPr>
    </w:p>
    <w:p w:rsidR="00C11940" w:rsidRDefault="00DA5A89">
      <w:pPr>
        <w:suppressAutoHyphens w:val="0"/>
      </w:pPr>
      <w:r>
        <w:rPr>
          <w:rFonts w:ascii="Calibri" w:hAnsi="Calibri"/>
        </w:rPr>
        <w:t>En outre, les candidats préciseront les délais de remboursement en cas d’avance de frais.</w:t>
      </w:r>
    </w:p>
    <w:p w:rsidR="00C11940" w:rsidRDefault="00C11940">
      <w:pPr>
        <w:rPr>
          <w:rFonts w:ascii="Calibri" w:hAnsi="Calibri"/>
          <w:b/>
          <w:bCs/>
          <w:sz w:val="26"/>
          <w:szCs w:val="26"/>
        </w:rPr>
      </w:pPr>
    </w:p>
    <w:p w:rsidR="0083690A" w:rsidRDefault="0083690A">
      <w:pPr>
        <w:rPr>
          <w:rFonts w:ascii="Calibri" w:hAnsi="Calibri"/>
          <w:b/>
          <w:bCs/>
          <w:sz w:val="26"/>
          <w:szCs w:val="26"/>
        </w:rPr>
      </w:pPr>
    </w:p>
    <w:p w:rsidR="00C11940" w:rsidRDefault="00DA5A89" w:rsidP="0083690A">
      <w:pPr>
        <w:jc w:val="both"/>
      </w:pPr>
      <w:r>
        <w:rPr>
          <w:rFonts w:ascii="Calibri" w:hAnsi="Calibri"/>
          <w:b/>
          <w:bCs/>
          <w:sz w:val="26"/>
          <w:szCs w:val="26"/>
        </w:rPr>
        <w:t xml:space="preserve">Article 7 : Durée du partenariat </w:t>
      </w:r>
    </w:p>
    <w:p w:rsidR="00C11940" w:rsidRDefault="00C11940" w:rsidP="0083690A">
      <w:pPr>
        <w:jc w:val="both"/>
        <w:rPr>
          <w:rFonts w:ascii="Calibri" w:hAnsi="Calibri"/>
        </w:rPr>
      </w:pPr>
    </w:p>
    <w:p w:rsidR="00C11940" w:rsidRDefault="00DA5A89" w:rsidP="0083690A">
      <w:pPr>
        <w:jc w:val="both"/>
      </w:pPr>
      <w:r>
        <w:rPr>
          <w:rFonts w:ascii="Calibri" w:hAnsi="Calibri"/>
        </w:rPr>
        <w:t>Le partenariat entre la Mairie de Toulouse et le candidat retenu sera formalisé par convention, conclue pour une durée d’un an</w:t>
      </w:r>
      <w:r w:rsidR="0083690A">
        <w:rPr>
          <w:rFonts w:ascii="Calibri" w:hAnsi="Calibri"/>
        </w:rPr>
        <w:t xml:space="preserve">, non renouvelable, </w:t>
      </w:r>
      <w:r>
        <w:rPr>
          <w:rFonts w:ascii="Calibri" w:hAnsi="Calibri"/>
        </w:rPr>
        <w:t>à compter de la date de signature du présent cahier des charges si postérieure.</w:t>
      </w:r>
    </w:p>
    <w:p w:rsidR="00C11940" w:rsidRDefault="00C11940" w:rsidP="0083690A">
      <w:pPr>
        <w:jc w:val="both"/>
        <w:rPr>
          <w:rFonts w:ascii="Calibri" w:hAnsi="Calibri"/>
        </w:rPr>
      </w:pPr>
    </w:p>
    <w:p w:rsidR="00C11940" w:rsidRDefault="00DA5A89" w:rsidP="0083690A">
      <w:pPr>
        <w:suppressAutoHyphens w:val="0"/>
        <w:jc w:val="both"/>
        <w:rPr>
          <w:rFonts w:ascii="Calibri" w:hAnsi="Calibri"/>
        </w:rPr>
      </w:pPr>
      <w:r>
        <w:rPr>
          <w:rFonts w:ascii="Calibri" w:hAnsi="Calibri"/>
        </w:rPr>
        <w:t>Les tarifs proposés devront être garantis pour l’année civile.</w:t>
      </w:r>
    </w:p>
    <w:p w:rsidR="0083690A" w:rsidRDefault="0083690A" w:rsidP="0083690A">
      <w:pPr>
        <w:suppressAutoHyphens w:val="0"/>
        <w:jc w:val="both"/>
      </w:pPr>
    </w:p>
    <w:p w:rsidR="00C11940" w:rsidRDefault="00C11940" w:rsidP="0083690A">
      <w:pPr>
        <w:suppressAutoHyphens w:val="0"/>
        <w:jc w:val="both"/>
        <w:rPr>
          <w:rFonts w:ascii="Calibri" w:hAnsi="Calibri"/>
        </w:rPr>
      </w:pPr>
    </w:p>
    <w:p w:rsidR="00C11940" w:rsidRDefault="00DA5A89" w:rsidP="0083690A">
      <w:pPr>
        <w:jc w:val="both"/>
      </w:pPr>
      <w:r>
        <w:rPr>
          <w:rFonts w:ascii="Calibri" w:hAnsi="Calibri"/>
          <w:b/>
          <w:bCs/>
          <w:sz w:val="26"/>
          <w:szCs w:val="26"/>
        </w:rPr>
        <w:t>Article 8 : Suivi du partenariat</w:t>
      </w:r>
    </w:p>
    <w:p w:rsidR="00C11940" w:rsidRDefault="00C11940" w:rsidP="0083690A">
      <w:pPr>
        <w:jc w:val="both"/>
        <w:rPr>
          <w:rFonts w:ascii="Calibri" w:hAnsi="Calibri"/>
        </w:rPr>
      </w:pPr>
    </w:p>
    <w:p w:rsidR="00C11940" w:rsidRDefault="00DA5A89" w:rsidP="0083690A">
      <w:pPr>
        <w:jc w:val="both"/>
      </w:pPr>
      <w:r>
        <w:rPr>
          <w:rFonts w:ascii="Calibri" w:hAnsi="Calibri"/>
        </w:rPr>
        <w:t xml:space="preserve">Le candidat retenu s’engage à fournir annuellement, de manière </w:t>
      </w:r>
      <w:proofErr w:type="spellStart"/>
      <w:r>
        <w:rPr>
          <w:rFonts w:ascii="Calibri" w:hAnsi="Calibri"/>
        </w:rPr>
        <w:t>anonymisée</w:t>
      </w:r>
      <w:proofErr w:type="spellEnd"/>
      <w:r>
        <w:rPr>
          <w:rFonts w:ascii="Calibri" w:hAnsi="Calibri"/>
        </w:rPr>
        <w:t>, à la Mairie de Toulouse les éléments permettant d’assurer un suivi et une évaluation de ce dispositif, à savoir :</w:t>
      </w:r>
    </w:p>
    <w:p w:rsidR="00C11940" w:rsidRDefault="00C11940" w:rsidP="0083690A">
      <w:pPr>
        <w:jc w:val="both"/>
        <w:rPr>
          <w:rFonts w:ascii="Calibri" w:hAnsi="Calibri"/>
        </w:rPr>
      </w:pPr>
    </w:p>
    <w:p w:rsidR="0083690A" w:rsidRPr="0083690A" w:rsidRDefault="00DA5A89" w:rsidP="0083690A">
      <w:pPr>
        <w:numPr>
          <w:ilvl w:val="0"/>
          <w:numId w:val="2"/>
        </w:numPr>
        <w:jc w:val="both"/>
      </w:pPr>
      <w:r w:rsidRPr="0083690A">
        <w:rPr>
          <w:rFonts w:ascii="Calibri" w:hAnsi="Calibri"/>
        </w:rPr>
        <w:t>nombre d’assurés (nouveaux et anciens par année), avec le détail des tranches d’âge</w:t>
      </w:r>
      <w:r w:rsidR="0083690A">
        <w:rPr>
          <w:rFonts w:ascii="Calibri" w:hAnsi="Calibri"/>
        </w:rPr>
        <w:t xml:space="preserve"> et le</w:t>
      </w:r>
      <w:r w:rsidRPr="0083690A">
        <w:rPr>
          <w:rFonts w:ascii="Calibri" w:hAnsi="Calibri"/>
        </w:rPr>
        <w:t xml:space="preserve"> genre </w:t>
      </w:r>
    </w:p>
    <w:p w:rsidR="00C11940" w:rsidRDefault="00DA5A89" w:rsidP="0083690A">
      <w:pPr>
        <w:numPr>
          <w:ilvl w:val="0"/>
          <w:numId w:val="2"/>
        </w:numPr>
        <w:jc w:val="both"/>
      </w:pPr>
      <w:r w:rsidRPr="0083690A">
        <w:rPr>
          <w:rFonts w:ascii="Calibri" w:hAnsi="Calibri"/>
        </w:rPr>
        <w:t>nombre de personnes reçues en permanence et type de réponse apportée,</w:t>
      </w:r>
    </w:p>
    <w:p w:rsidR="00C11940" w:rsidRDefault="00DA5A89" w:rsidP="0083690A">
      <w:pPr>
        <w:numPr>
          <w:ilvl w:val="0"/>
          <w:numId w:val="2"/>
        </w:numPr>
        <w:jc w:val="both"/>
      </w:pPr>
      <w:r>
        <w:rPr>
          <w:rFonts w:ascii="Calibri" w:hAnsi="Calibri"/>
        </w:rPr>
        <w:t>statistiques relatives aux frais de dépenses par catégorie de soins : soins médicaux courants, soins optiques, soins dentaires et autres,</w:t>
      </w:r>
    </w:p>
    <w:p w:rsidR="00C11940" w:rsidRDefault="00DA5A89" w:rsidP="0083690A">
      <w:pPr>
        <w:numPr>
          <w:ilvl w:val="0"/>
          <w:numId w:val="2"/>
        </w:numPr>
        <w:jc w:val="both"/>
      </w:pPr>
      <w:r>
        <w:rPr>
          <w:rFonts w:ascii="Calibri" w:hAnsi="Calibri"/>
        </w:rPr>
        <w:t>statistiques sur le recours aux services accessoires,</w:t>
      </w:r>
    </w:p>
    <w:p w:rsidR="00C11940" w:rsidRDefault="00DA5A89" w:rsidP="0083690A">
      <w:pPr>
        <w:numPr>
          <w:ilvl w:val="0"/>
          <w:numId w:val="2"/>
        </w:numPr>
        <w:jc w:val="both"/>
      </w:pPr>
      <w:r>
        <w:rPr>
          <w:rFonts w:ascii="Calibri" w:hAnsi="Calibri"/>
        </w:rPr>
        <w:t>suivi clientèle : nombre de permanences effectuées, contacts téléphoniques…</w:t>
      </w:r>
    </w:p>
    <w:p w:rsidR="00C11940" w:rsidRDefault="00C11940">
      <w:pPr>
        <w:rPr>
          <w:rFonts w:ascii="Calibri" w:hAnsi="Calibri"/>
        </w:rPr>
      </w:pPr>
    </w:p>
    <w:p w:rsidR="0083690A" w:rsidRDefault="0083690A">
      <w:pPr>
        <w:rPr>
          <w:rFonts w:ascii="Calibri" w:hAnsi="Calibri"/>
          <w:b/>
          <w:bCs/>
          <w:sz w:val="26"/>
          <w:szCs w:val="26"/>
        </w:rPr>
      </w:pPr>
    </w:p>
    <w:p w:rsidR="00376DE9" w:rsidRDefault="00DA5A89">
      <w:pPr>
        <w:rPr>
          <w:rFonts w:ascii="Calibri" w:hAnsi="Calibri"/>
          <w:b/>
          <w:bCs/>
          <w:sz w:val="26"/>
          <w:szCs w:val="26"/>
        </w:rPr>
      </w:pPr>
      <w:r>
        <w:rPr>
          <w:rFonts w:ascii="Calibri" w:hAnsi="Calibri"/>
          <w:b/>
          <w:bCs/>
          <w:sz w:val="26"/>
          <w:szCs w:val="26"/>
        </w:rPr>
        <w:t xml:space="preserve">Article 9 : </w:t>
      </w:r>
      <w:r w:rsidR="00376DE9" w:rsidRPr="004F575C">
        <w:rPr>
          <w:rFonts w:ascii="Calibri" w:hAnsi="Calibri"/>
          <w:b/>
          <w:bCs/>
          <w:sz w:val="26"/>
          <w:szCs w:val="26"/>
        </w:rPr>
        <w:t>Clause de RGPD</w:t>
      </w:r>
    </w:p>
    <w:p w:rsidR="00376DE9" w:rsidRDefault="00376DE9" w:rsidP="00376DE9">
      <w:pPr>
        <w:ind w:right="721"/>
        <w:jc w:val="both"/>
        <w:rPr>
          <w:rFonts w:ascii="Calibri" w:hAnsi="Calibri"/>
        </w:rPr>
      </w:pPr>
    </w:p>
    <w:p w:rsidR="00376DE9" w:rsidRPr="00D20517" w:rsidRDefault="00376DE9" w:rsidP="00376DE9">
      <w:pPr>
        <w:ind w:right="721"/>
        <w:jc w:val="both"/>
        <w:rPr>
          <w:rFonts w:ascii="Calibri" w:hAnsi="Calibri"/>
        </w:rPr>
      </w:pPr>
      <w:r w:rsidRPr="00D20517">
        <w:rPr>
          <w:rFonts w:ascii="Calibri" w:hAnsi="Calibri"/>
        </w:rPr>
        <w:t xml:space="preserve">Chacune des Parties s’engage à respecter les dispositions de la loi n°78-17 du 6 janvier 1978 relative à l’informatique, aux fichiers et aux libertés modifiée, ainsi qu’à toute législation française ou européenne sur les données personnelles et notamment à respecter et faire respecter par leurs préposés et sous-traitants la confidentialité des données. </w:t>
      </w:r>
    </w:p>
    <w:p w:rsidR="00376DE9" w:rsidRPr="00D20517" w:rsidRDefault="00376DE9" w:rsidP="00376DE9">
      <w:pPr>
        <w:ind w:right="721"/>
        <w:jc w:val="both"/>
        <w:rPr>
          <w:rFonts w:ascii="Calibri" w:hAnsi="Calibri"/>
        </w:rPr>
      </w:pPr>
    </w:p>
    <w:p w:rsidR="00376DE9" w:rsidRPr="00D20517" w:rsidRDefault="00376DE9" w:rsidP="00376DE9">
      <w:pPr>
        <w:ind w:right="721"/>
        <w:jc w:val="both"/>
        <w:rPr>
          <w:rFonts w:ascii="Calibri" w:hAnsi="Calibri"/>
        </w:rPr>
      </w:pPr>
      <w:r w:rsidRPr="00D20517">
        <w:rPr>
          <w:rFonts w:ascii="Calibri" w:hAnsi="Calibri"/>
        </w:rPr>
        <w:t xml:space="preserve">Il est précisé que </w:t>
      </w:r>
      <w:r>
        <w:rPr>
          <w:rFonts w:ascii="Calibri" w:hAnsi="Calibri"/>
        </w:rPr>
        <w:t>la Mutuelle</w:t>
      </w:r>
      <w:r w:rsidRPr="00D20517">
        <w:rPr>
          <w:rFonts w:ascii="Calibri" w:hAnsi="Calibri"/>
        </w:rPr>
        <w:t xml:space="preserve"> est responsable de traitement des Données personnelles des bénéficiaires recueillies lors des permanences ou lors de la souscription et la gestion des contrats de complémentaire santé avec les bénéficiaires.</w:t>
      </w:r>
    </w:p>
    <w:p w:rsidR="00376DE9" w:rsidRPr="00D20517" w:rsidRDefault="00376DE9" w:rsidP="00376DE9">
      <w:pPr>
        <w:pStyle w:val="Paragraphedeliste"/>
        <w:ind w:right="721"/>
        <w:rPr>
          <w:rFonts w:ascii="Calibri" w:hAnsi="Calibri"/>
        </w:rPr>
      </w:pPr>
    </w:p>
    <w:p w:rsidR="00376DE9" w:rsidRDefault="00376DE9" w:rsidP="00376DE9">
      <w:pPr>
        <w:pStyle w:val="Paragraphedeliste"/>
        <w:ind w:left="0" w:right="721"/>
        <w:jc w:val="both"/>
        <w:rPr>
          <w:rFonts w:ascii="Calibri" w:hAnsi="Calibri"/>
        </w:rPr>
      </w:pPr>
      <w:r w:rsidRPr="00D20517">
        <w:rPr>
          <w:rFonts w:ascii="Calibri" w:hAnsi="Calibri"/>
        </w:rPr>
        <w:t xml:space="preserve">Chaque Partie </w:t>
      </w:r>
      <w:r>
        <w:rPr>
          <w:rFonts w:ascii="Calibri" w:hAnsi="Calibri"/>
        </w:rPr>
        <w:t xml:space="preserve">sera </w:t>
      </w:r>
      <w:r w:rsidRPr="00D20517">
        <w:rPr>
          <w:rFonts w:ascii="Calibri" w:hAnsi="Calibri"/>
        </w:rPr>
        <w:t>Responsable de traitement des Données à caractère personnel du Pe</w:t>
      </w:r>
      <w:r w:rsidRPr="00D20517">
        <w:rPr>
          <w:rFonts w:ascii="Calibri" w:hAnsi="Calibri"/>
        </w:rPr>
        <w:t>r</w:t>
      </w:r>
      <w:r w:rsidRPr="00D20517">
        <w:rPr>
          <w:rFonts w:ascii="Calibri" w:hAnsi="Calibri"/>
        </w:rPr>
        <w:t>sonnel de l'autre Partie aux fins de gestion et suivi d</w:t>
      </w:r>
      <w:r>
        <w:rPr>
          <w:rFonts w:ascii="Calibri" w:hAnsi="Calibri"/>
        </w:rPr>
        <w:t>e la convention de partenariat.</w:t>
      </w:r>
      <w:r w:rsidRPr="00D20517">
        <w:rPr>
          <w:rFonts w:ascii="Calibri" w:hAnsi="Calibri"/>
        </w:rPr>
        <w:t xml:space="preserve"> </w:t>
      </w:r>
    </w:p>
    <w:p w:rsidR="00376DE9" w:rsidRDefault="00376DE9" w:rsidP="00376DE9">
      <w:pPr>
        <w:pStyle w:val="Paragraphedeliste"/>
        <w:ind w:left="0" w:right="721"/>
        <w:jc w:val="both"/>
        <w:rPr>
          <w:rFonts w:ascii="Calibri" w:hAnsi="Calibri"/>
        </w:rPr>
      </w:pPr>
    </w:p>
    <w:p w:rsidR="00376DE9" w:rsidRPr="00D20517" w:rsidRDefault="00376DE9" w:rsidP="00376DE9">
      <w:pPr>
        <w:pStyle w:val="Paragraphedeliste"/>
        <w:ind w:left="0" w:right="721"/>
        <w:jc w:val="both"/>
        <w:rPr>
          <w:rFonts w:ascii="Calibri" w:hAnsi="Calibri"/>
        </w:rPr>
      </w:pPr>
      <w:r>
        <w:rPr>
          <w:rFonts w:ascii="Calibri" w:hAnsi="Calibri"/>
        </w:rPr>
        <w:t>A</w:t>
      </w:r>
      <w:r w:rsidRPr="00D20517">
        <w:rPr>
          <w:rFonts w:ascii="Calibri" w:hAnsi="Calibri"/>
        </w:rPr>
        <w:t xml:space="preserve"> cette fin :</w:t>
      </w:r>
    </w:p>
    <w:p w:rsidR="00376DE9" w:rsidRPr="00D20517" w:rsidRDefault="00376DE9" w:rsidP="00376DE9">
      <w:pPr>
        <w:pStyle w:val="Paragraphedeliste"/>
        <w:widowControl w:val="0"/>
        <w:numPr>
          <w:ilvl w:val="0"/>
          <w:numId w:val="14"/>
        </w:numPr>
        <w:suppressAutoHyphens/>
        <w:spacing w:after="0" w:line="240" w:lineRule="auto"/>
        <w:ind w:right="721"/>
        <w:contextualSpacing w:val="0"/>
        <w:jc w:val="both"/>
        <w:rPr>
          <w:rFonts w:ascii="Calibri" w:hAnsi="Calibri"/>
        </w:rPr>
      </w:pPr>
      <w:r w:rsidRPr="00D20517">
        <w:rPr>
          <w:rFonts w:ascii="Calibri" w:hAnsi="Calibri"/>
        </w:rPr>
        <w:t>Chaque Partie s'engage</w:t>
      </w:r>
      <w:r>
        <w:rPr>
          <w:rFonts w:ascii="Calibri" w:hAnsi="Calibri"/>
        </w:rPr>
        <w:t>ra</w:t>
      </w:r>
      <w:r w:rsidRPr="00D20517">
        <w:rPr>
          <w:rFonts w:ascii="Calibri" w:hAnsi="Calibri"/>
        </w:rPr>
        <w:t xml:space="preserve"> à informer les membres de son Personnel du Traitement et du transfert éventuel de leurs Données par l'autre Partie.</w:t>
      </w:r>
    </w:p>
    <w:p w:rsidR="00376DE9" w:rsidRPr="00D20517" w:rsidRDefault="00376DE9" w:rsidP="00376DE9">
      <w:pPr>
        <w:pStyle w:val="Paragraphedeliste"/>
        <w:widowControl w:val="0"/>
        <w:numPr>
          <w:ilvl w:val="0"/>
          <w:numId w:val="14"/>
        </w:numPr>
        <w:suppressAutoHyphens/>
        <w:spacing w:after="0" w:line="240" w:lineRule="auto"/>
        <w:ind w:right="721"/>
        <w:contextualSpacing w:val="0"/>
        <w:jc w:val="both"/>
        <w:rPr>
          <w:rFonts w:ascii="Calibri" w:hAnsi="Calibri"/>
        </w:rPr>
      </w:pPr>
      <w:r w:rsidRPr="00D20517">
        <w:rPr>
          <w:rFonts w:ascii="Calibri" w:hAnsi="Calibri"/>
        </w:rPr>
        <w:t xml:space="preserve">Ce Traitement </w:t>
      </w:r>
      <w:r>
        <w:rPr>
          <w:rFonts w:ascii="Calibri" w:hAnsi="Calibri"/>
        </w:rPr>
        <w:t xml:space="preserve">sera </w:t>
      </w:r>
      <w:r w:rsidRPr="00D20517">
        <w:rPr>
          <w:rFonts w:ascii="Calibri" w:hAnsi="Calibri"/>
        </w:rPr>
        <w:t>mis en œuvre dans l'intérêt légitime respectif des Parties ;</w:t>
      </w:r>
    </w:p>
    <w:p w:rsidR="00376DE9" w:rsidRPr="00D20517" w:rsidRDefault="00376DE9" w:rsidP="00376DE9">
      <w:pPr>
        <w:pStyle w:val="Paragraphedeliste"/>
        <w:widowControl w:val="0"/>
        <w:numPr>
          <w:ilvl w:val="0"/>
          <w:numId w:val="14"/>
        </w:numPr>
        <w:suppressAutoHyphens/>
        <w:spacing w:after="0" w:line="240" w:lineRule="auto"/>
        <w:ind w:right="721"/>
        <w:contextualSpacing w:val="0"/>
        <w:jc w:val="both"/>
        <w:rPr>
          <w:rFonts w:ascii="Calibri" w:hAnsi="Calibri"/>
        </w:rPr>
      </w:pPr>
      <w:r w:rsidRPr="00D20517">
        <w:rPr>
          <w:rFonts w:ascii="Calibri" w:hAnsi="Calibri"/>
        </w:rPr>
        <w:t>Les Données à caractère personnel concernées porte</w:t>
      </w:r>
      <w:r>
        <w:rPr>
          <w:rFonts w:ascii="Calibri" w:hAnsi="Calibri"/>
        </w:rPr>
        <w:t>ron</w:t>
      </w:r>
      <w:r w:rsidRPr="00D20517">
        <w:rPr>
          <w:rFonts w:ascii="Calibri" w:hAnsi="Calibri"/>
        </w:rPr>
        <w:t xml:space="preserve">t uniquement sur les noms, prénoms, coordonnées professionnelles, adresses professionnelles et fonctions </w:t>
      </w:r>
      <w:r w:rsidRPr="00D20517">
        <w:rPr>
          <w:rFonts w:ascii="Calibri" w:hAnsi="Calibri"/>
        </w:rPr>
        <w:lastRenderedPageBreak/>
        <w:t xml:space="preserve">occupées par le Personnel des Parties impliqué dans l'exécution et la gestion de la Convention </w:t>
      </w:r>
    </w:p>
    <w:p w:rsidR="00376DE9" w:rsidRPr="00D20517" w:rsidRDefault="00376DE9" w:rsidP="00376DE9">
      <w:pPr>
        <w:pStyle w:val="Paragraphedeliste"/>
        <w:widowControl w:val="0"/>
        <w:numPr>
          <w:ilvl w:val="0"/>
          <w:numId w:val="14"/>
        </w:numPr>
        <w:suppressAutoHyphens/>
        <w:spacing w:after="0" w:line="240" w:lineRule="auto"/>
        <w:ind w:right="721"/>
        <w:contextualSpacing w:val="0"/>
        <w:jc w:val="both"/>
        <w:rPr>
          <w:rFonts w:ascii="Calibri" w:hAnsi="Calibri"/>
        </w:rPr>
      </w:pPr>
      <w:r w:rsidRPr="00D20517">
        <w:rPr>
          <w:rFonts w:ascii="Calibri" w:hAnsi="Calibri"/>
        </w:rPr>
        <w:t xml:space="preserve">Les Données seront conservées pendant toute la durée du Contrat et seront archivées pendant une période de dix (10) ans à compter de l'expiration de la Convention. </w:t>
      </w:r>
    </w:p>
    <w:p w:rsidR="00376DE9" w:rsidRDefault="00376DE9" w:rsidP="00376DE9">
      <w:pPr>
        <w:pStyle w:val="Paragraphedeliste"/>
        <w:widowControl w:val="0"/>
        <w:numPr>
          <w:ilvl w:val="0"/>
          <w:numId w:val="14"/>
        </w:numPr>
        <w:suppressAutoHyphens/>
        <w:spacing w:after="0" w:line="240" w:lineRule="auto"/>
        <w:ind w:right="721"/>
        <w:contextualSpacing w:val="0"/>
        <w:jc w:val="both"/>
        <w:rPr>
          <w:rFonts w:ascii="Calibri" w:hAnsi="Calibri"/>
        </w:rPr>
      </w:pPr>
      <w:r w:rsidRPr="00D20517">
        <w:rPr>
          <w:rFonts w:ascii="Calibri" w:hAnsi="Calibri"/>
        </w:rPr>
        <w:t>Les personnes concernées p</w:t>
      </w:r>
      <w:r>
        <w:rPr>
          <w:rFonts w:ascii="Calibri" w:hAnsi="Calibri"/>
        </w:rPr>
        <w:t>ourront</w:t>
      </w:r>
      <w:r w:rsidRPr="00D20517">
        <w:rPr>
          <w:rFonts w:ascii="Calibri" w:hAnsi="Calibri"/>
        </w:rPr>
        <w:t xml:space="preserve"> exercer leur droit d’accès, de modification, de rectification, de suppression, d’opposition, de limitation et de directives post-mortem auprès des délégués à la Protection des données de l’autre Partie. </w:t>
      </w:r>
    </w:p>
    <w:p w:rsidR="00376DE9" w:rsidRPr="004F575C" w:rsidRDefault="00376DE9" w:rsidP="00376DE9">
      <w:pPr>
        <w:suppressAutoHyphens w:val="0"/>
        <w:autoSpaceDE w:val="0"/>
        <w:autoSpaceDN w:val="0"/>
        <w:adjustRightInd w:val="0"/>
        <w:rPr>
          <w:rFonts w:ascii="Calibri" w:hAnsi="Calibri"/>
        </w:rPr>
      </w:pPr>
    </w:p>
    <w:p w:rsidR="00C11940" w:rsidRDefault="00376DE9">
      <w:pPr>
        <w:rPr>
          <w:rFonts w:ascii="Calibri" w:hAnsi="Calibri"/>
          <w:b/>
          <w:bCs/>
          <w:sz w:val="26"/>
          <w:szCs w:val="26"/>
        </w:rPr>
      </w:pPr>
      <w:r>
        <w:rPr>
          <w:rFonts w:ascii="Calibri" w:hAnsi="Calibri"/>
          <w:b/>
          <w:bCs/>
          <w:sz w:val="26"/>
          <w:szCs w:val="26"/>
        </w:rPr>
        <w:t xml:space="preserve">Article 10 : </w:t>
      </w:r>
      <w:r w:rsidR="00DA5A89">
        <w:rPr>
          <w:rFonts w:ascii="Calibri" w:hAnsi="Calibri"/>
          <w:b/>
          <w:bCs/>
          <w:sz w:val="26"/>
          <w:szCs w:val="26"/>
        </w:rPr>
        <w:t>Retrait des dossiers</w:t>
      </w:r>
    </w:p>
    <w:p w:rsidR="00DA5A89" w:rsidRDefault="00DA5A89"/>
    <w:p w:rsidR="00376DE9" w:rsidRDefault="00DA5A89" w:rsidP="00376DE9">
      <w:pPr>
        <w:suppressAutoHyphens w:val="0"/>
        <w:rPr>
          <w:rFonts w:ascii="Calibri" w:hAnsi="Calibri"/>
        </w:rPr>
      </w:pPr>
      <w:r>
        <w:rPr>
          <w:rFonts w:ascii="Calibri" w:hAnsi="Calibri"/>
        </w:rPr>
        <w:t xml:space="preserve">Le dossier d'appel à partenariat est disponible </w:t>
      </w:r>
      <w:r w:rsidR="0083690A">
        <w:rPr>
          <w:rFonts w:ascii="Calibri" w:hAnsi="Calibri"/>
        </w:rPr>
        <w:t xml:space="preserve">sur le site </w:t>
      </w:r>
      <w:r w:rsidR="00376DE9">
        <w:rPr>
          <w:rFonts w:ascii="Calibri" w:hAnsi="Calibri"/>
        </w:rPr>
        <w:t>metropole.toulouse.fr</w:t>
      </w:r>
    </w:p>
    <w:p w:rsidR="00376DE9" w:rsidRDefault="00376DE9" w:rsidP="00376DE9">
      <w:pPr>
        <w:suppressAutoHyphens w:val="0"/>
        <w:rPr>
          <w:rFonts w:ascii="Calibri" w:hAnsi="Calibri"/>
          <w:b/>
          <w:bCs/>
          <w:sz w:val="26"/>
          <w:szCs w:val="26"/>
        </w:rPr>
      </w:pPr>
    </w:p>
    <w:p w:rsidR="00C11940" w:rsidRDefault="00DA5A89">
      <w:pPr>
        <w:rPr>
          <w:rFonts w:ascii="Calibri" w:hAnsi="Calibri"/>
          <w:b/>
          <w:bCs/>
          <w:sz w:val="26"/>
          <w:szCs w:val="26"/>
        </w:rPr>
      </w:pPr>
      <w:r>
        <w:rPr>
          <w:rFonts w:ascii="Calibri" w:hAnsi="Calibri"/>
          <w:b/>
          <w:bCs/>
          <w:sz w:val="26"/>
          <w:szCs w:val="26"/>
        </w:rPr>
        <w:t>Article 1</w:t>
      </w:r>
      <w:r w:rsidR="00376DE9">
        <w:rPr>
          <w:rFonts w:ascii="Calibri" w:hAnsi="Calibri"/>
          <w:b/>
          <w:bCs/>
          <w:sz w:val="26"/>
          <w:szCs w:val="26"/>
        </w:rPr>
        <w:t>1 </w:t>
      </w:r>
      <w:r>
        <w:rPr>
          <w:rFonts w:ascii="Calibri" w:hAnsi="Calibri"/>
          <w:b/>
          <w:bCs/>
          <w:sz w:val="26"/>
          <w:szCs w:val="26"/>
        </w:rPr>
        <w:t>: Modalités de réponse à l’appel à partenariat</w:t>
      </w:r>
    </w:p>
    <w:p w:rsidR="00DA5A89" w:rsidRDefault="00DA5A89"/>
    <w:p w:rsidR="00C11940" w:rsidRDefault="00DA5A89">
      <w:r>
        <w:rPr>
          <w:rFonts w:ascii="Calibri" w:hAnsi="Calibri"/>
        </w:rPr>
        <w:t>Pour répondre à l’appel à partenariat, le candidat devra produire, en français, un dossier complet constitué des éléments ci-après</w:t>
      </w:r>
      <w:r w:rsidR="00376DE9">
        <w:rPr>
          <w:rFonts w:ascii="Calibri" w:hAnsi="Calibri"/>
        </w:rPr>
        <w:t> </w:t>
      </w:r>
      <w:r>
        <w:rPr>
          <w:rFonts w:ascii="Calibri" w:hAnsi="Calibri"/>
        </w:rPr>
        <w:t>:</w:t>
      </w:r>
    </w:p>
    <w:p w:rsidR="00C11940" w:rsidRDefault="00C11940">
      <w:pPr>
        <w:rPr>
          <w:rFonts w:ascii="Calibri" w:hAnsi="Calibri"/>
        </w:rPr>
      </w:pPr>
    </w:p>
    <w:p w:rsidR="00C11940" w:rsidRDefault="00DA5A89" w:rsidP="00376DE9">
      <w:pPr>
        <w:pStyle w:val="Paragraphedeliste"/>
        <w:numPr>
          <w:ilvl w:val="0"/>
          <w:numId w:val="13"/>
        </w:numPr>
      </w:pPr>
      <w:r w:rsidRPr="00376DE9">
        <w:rPr>
          <w:rFonts w:ascii="Calibri" w:hAnsi="Calibri"/>
          <w:u w:val="single"/>
        </w:rPr>
        <w:t xml:space="preserve">Un dossier administratif </w:t>
      </w:r>
      <w:r w:rsidRPr="00376DE9">
        <w:rPr>
          <w:rFonts w:ascii="Calibri" w:hAnsi="Calibri"/>
        </w:rPr>
        <w:t>comportant les éléments suivants</w:t>
      </w:r>
      <w:r w:rsidR="00376DE9" w:rsidRPr="00376DE9">
        <w:rPr>
          <w:rFonts w:ascii="Calibri" w:hAnsi="Calibri"/>
        </w:rPr>
        <w:t> </w:t>
      </w:r>
      <w:r w:rsidRPr="00376DE9">
        <w:rPr>
          <w:rFonts w:ascii="Calibri" w:hAnsi="Calibri"/>
        </w:rPr>
        <w:t>:</w:t>
      </w:r>
    </w:p>
    <w:p w:rsidR="00C11940" w:rsidRDefault="00C11940">
      <w:pPr>
        <w:rPr>
          <w:rFonts w:ascii="Calibri" w:hAnsi="Calibri"/>
        </w:rPr>
      </w:pPr>
    </w:p>
    <w:p w:rsidR="00C11940" w:rsidRDefault="00DA5A89">
      <w:pPr>
        <w:numPr>
          <w:ilvl w:val="0"/>
          <w:numId w:val="3"/>
        </w:numPr>
      </w:pPr>
      <w:r>
        <w:rPr>
          <w:rFonts w:ascii="Calibri" w:hAnsi="Calibri"/>
        </w:rPr>
        <w:t>une lettre de candidature comportant la raison sociale du candidat,</w:t>
      </w:r>
    </w:p>
    <w:p w:rsidR="00C11940" w:rsidRDefault="00DA5A89">
      <w:pPr>
        <w:numPr>
          <w:ilvl w:val="0"/>
          <w:numId w:val="3"/>
        </w:numPr>
      </w:pPr>
      <w:r>
        <w:rPr>
          <w:rFonts w:ascii="Calibri" w:hAnsi="Calibri"/>
        </w:rPr>
        <w:t>un pouvoir donnant délégation de signature au signataire du document,</w:t>
      </w:r>
    </w:p>
    <w:p w:rsidR="00C11940" w:rsidRDefault="00DA5A89">
      <w:pPr>
        <w:numPr>
          <w:ilvl w:val="0"/>
          <w:numId w:val="3"/>
        </w:numPr>
      </w:pPr>
      <w:r>
        <w:rPr>
          <w:rFonts w:ascii="Calibri" w:hAnsi="Calibri"/>
        </w:rPr>
        <w:t>une attestation fiscale au 31/12/202</w:t>
      </w:r>
      <w:r w:rsidR="00376DE9">
        <w:rPr>
          <w:rFonts w:ascii="Calibri" w:hAnsi="Calibri"/>
        </w:rPr>
        <w:t>4</w:t>
      </w:r>
      <w:r>
        <w:rPr>
          <w:rFonts w:ascii="Calibri" w:hAnsi="Calibri"/>
        </w:rPr>
        <w:t>,</w:t>
      </w:r>
    </w:p>
    <w:p w:rsidR="00C11940" w:rsidRDefault="00DA5A89">
      <w:pPr>
        <w:numPr>
          <w:ilvl w:val="0"/>
          <w:numId w:val="3"/>
        </w:numPr>
      </w:pPr>
      <w:r>
        <w:rPr>
          <w:rFonts w:ascii="Calibri" w:hAnsi="Calibri"/>
        </w:rPr>
        <w:t>une attestation URSSAF au 31/12/202</w:t>
      </w:r>
      <w:r w:rsidR="00376DE9">
        <w:rPr>
          <w:rFonts w:ascii="Calibri" w:hAnsi="Calibri"/>
        </w:rPr>
        <w:t>4</w:t>
      </w:r>
      <w:r>
        <w:rPr>
          <w:rFonts w:ascii="Calibri" w:hAnsi="Calibri"/>
        </w:rPr>
        <w:t>,</w:t>
      </w:r>
    </w:p>
    <w:p w:rsidR="00C11940" w:rsidRDefault="00DA5A89">
      <w:pPr>
        <w:numPr>
          <w:ilvl w:val="0"/>
          <w:numId w:val="3"/>
        </w:numPr>
      </w:pPr>
      <w:r>
        <w:rPr>
          <w:rFonts w:ascii="Calibri" w:hAnsi="Calibri"/>
        </w:rPr>
        <w:t>un extrait « </w:t>
      </w:r>
      <w:proofErr w:type="spellStart"/>
      <w:r>
        <w:rPr>
          <w:rFonts w:ascii="Calibri" w:hAnsi="Calibri"/>
        </w:rPr>
        <w:t>Kbis</w:t>
      </w:r>
      <w:proofErr w:type="spellEnd"/>
      <w:r>
        <w:rPr>
          <w:rFonts w:ascii="Calibri" w:hAnsi="Calibri"/>
        </w:rPr>
        <w:t> » de moins de trois mois,</w:t>
      </w:r>
    </w:p>
    <w:p w:rsidR="00C11940" w:rsidRDefault="00DA5A89">
      <w:pPr>
        <w:numPr>
          <w:ilvl w:val="0"/>
          <w:numId w:val="3"/>
        </w:numPr>
      </w:pPr>
      <w:r>
        <w:rPr>
          <w:rFonts w:ascii="Calibri" w:hAnsi="Calibri"/>
        </w:rPr>
        <w:t>l’agrément au titre de l’activité d’assurance,</w:t>
      </w:r>
    </w:p>
    <w:p w:rsidR="00C11940" w:rsidRDefault="00DA5A89">
      <w:pPr>
        <w:numPr>
          <w:ilvl w:val="0"/>
          <w:numId w:val="3"/>
        </w:numPr>
      </w:pPr>
      <w:r>
        <w:rPr>
          <w:rFonts w:ascii="Calibri" w:hAnsi="Calibri"/>
        </w:rPr>
        <w:t>une attestation sur l’honneur, datée et signée, justifiant que le candidat ne fait pas l’objet d’une procédure de redressement ou liquidation judiciaire.</w:t>
      </w:r>
    </w:p>
    <w:p w:rsidR="00C11940" w:rsidRDefault="00C11940">
      <w:pPr>
        <w:rPr>
          <w:rFonts w:ascii="Calibri" w:hAnsi="Calibri"/>
        </w:rPr>
      </w:pPr>
    </w:p>
    <w:p w:rsidR="00C11940" w:rsidRDefault="00DA5A89">
      <w:r>
        <w:rPr>
          <w:rFonts w:ascii="Calibri" w:hAnsi="Calibri"/>
          <w:u w:val="single"/>
        </w:rPr>
        <w:t xml:space="preserve">2. Un dossier « offre » </w:t>
      </w:r>
      <w:r>
        <w:rPr>
          <w:rFonts w:ascii="Calibri" w:hAnsi="Calibri"/>
        </w:rPr>
        <w:t>comportant les éléments suivants</w:t>
      </w:r>
      <w:r w:rsidR="00376DE9">
        <w:rPr>
          <w:rFonts w:ascii="Calibri" w:hAnsi="Calibri"/>
        </w:rPr>
        <w:t> </w:t>
      </w:r>
      <w:r>
        <w:rPr>
          <w:rFonts w:ascii="Calibri" w:hAnsi="Calibri"/>
        </w:rPr>
        <w:t>:</w:t>
      </w:r>
    </w:p>
    <w:p w:rsidR="00C11940" w:rsidRDefault="00C11940">
      <w:pPr>
        <w:rPr>
          <w:rFonts w:ascii="Calibri" w:hAnsi="Calibri"/>
        </w:rPr>
      </w:pPr>
    </w:p>
    <w:p w:rsidR="00C11940" w:rsidRDefault="00DA5A89">
      <w:pPr>
        <w:numPr>
          <w:ilvl w:val="0"/>
          <w:numId w:val="4"/>
        </w:numPr>
      </w:pPr>
      <w:r>
        <w:rPr>
          <w:rFonts w:ascii="Calibri" w:hAnsi="Calibri"/>
        </w:rPr>
        <w:t>le présent document, daté et signé,</w:t>
      </w:r>
    </w:p>
    <w:p w:rsidR="00C11940" w:rsidRDefault="00DA5A89">
      <w:pPr>
        <w:numPr>
          <w:ilvl w:val="0"/>
          <w:numId w:val="4"/>
        </w:numPr>
      </w:pPr>
      <w:r>
        <w:rPr>
          <w:rFonts w:ascii="Calibri" w:hAnsi="Calibri"/>
        </w:rPr>
        <w:t xml:space="preserve">un document synthétique regroupant l’ensemble des services et prestations proposés dans le cadre du présent appel à partenariat </w:t>
      </w:r>
    </w:p>
    <w:p w:rsidR="00C11940" w:rsidRDefault="00DA5A89">
      <w:pPr>
        <w:numPr>
          <w:ilvl w:val="0"/>
          <w:numId w:val="4"/>
        </w:numPr>
      </w:pPr>
      <w:r>
        <w:rPr>
          <w:rFonts w:ascii="Calibri" w:hAnsi="Calibri"/>
        </w:rPr>
        <w:t>un tableau détaillant au moins les 3 garanties que le candidat mettra en œuvre</w:t>
      </w:r>
    </w:p>
    <w:p w:rsidR="00C11940" w:rsidRDefault="00DA5A89">
      <w:pPr>
        <w:numPr>
          <w:ilvl w:val="0"/>
          <w:numId w:val="4"/>
        </w:numPr>
      </w:pPr>
      <w:r>
        <w:rPr>
          <w:rFonts w:ascii="Calibri" w:hAnsi="Calibri"/>
        </w:rPr>
        <w:t>la présentation d’un exemple chiffré de tarifs de remboursements dans et hors parcours de soins, illustrant les couvertures proposées.</w:t>
      </w:r>
    </w:p>
    <w:p w:rsidR="00C11940" w:rsidRDefault="00DA5A89">
      <w:pPr>
        <w:numPr>
          <w:ilvl w:val="0"/>
          <w:numId w:val="4"/>
        </w:numPr>
      </w:pPr>
      <w:r>
        <w:rPr>
          <w:rFonts w:ascii="Calibri" w:hAnsi="Calibri"/>
        </w:rPr>
        <w:t>Une note technique détaillant les modalités de mise en œuvre des prestations services et garanties, conformément aux articles 5 et 6 du présent appel à partenariat</w:t>
      </w: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rPr>
        <w:t>Le dossier complet devra être envoyé</w:t>
      </w:r>
      <w:r w:rsidR="00376DE9">
        <w:rPr>
          <w:rFonts w:ascii="Calibri" w:hAnsi="Calibri"/>
        </w:rPr>
        <w:t> </w:t>
      </w:r>
      <w:r>
        <w:rPr>
          <w:rFonts w:ascii="Calibri" w:hAnsi="Calibri"/>
        </w:rPr>
        <w:t>:</w:t>
      </w:r>
    </w:p>
    <w:p w:rsidR="00C11940" w:rsidRDefault="00C11940">
      <w:pPr>
        <w:rPr>
          <w:rFonts w:ascii="Calibri" w:hAnsi="Calibri"/>
        </w:rPr>
      </w:pPr>
    </w:p>
    <w:p w:rsidR="00C11940" w:rsidRDefault="00DA5A89">
      <w:pPr>
        <w:numPr>
          <w:ilvl w:val="0"/>
          <w:numId w:val="5"/>
        </w:numPr>
      </w:pPr>
      <w:r>
        <w:rPr>
          <w:rFonts w:ascii="Calibri" w:hAnsi="Calibri"/>
        </w:rPr>
        <w:t>par lettre recommandée avec accusé de réception (le cachet de la poste faisant foi) à l’adresse suivante</w:t>
      </w:r>
      <w:r w:rsidR="00376DE9">
        <w:rPr>
          <w:rFonts w:ascii="Calibri" w:hAnsi="Calibri"/>
        </w:rPr>
        <w:t> </w:t>
      </w:r>
      <w:r>
        <w:rPr>
          <w:rFonts w:ascii="Calibri" w:hAnsi="Calibri"/>
        </w:rPr>
        <w:t>:</w:t>
      </w:r>
    </w:p>
    <w:p w:rsidR="00C11940" w:rsidRDefault="00C11940">
      <w:pPr>
        <w:rPr>
          <w:rFonts w:ascii="Calibri" w:hAnsi="Calibri"/>
        </w:rPr>
      </w:pPr>
    </w:p>
    <w:p w:rsidR="00C11940" w:rsidRDefault="00DA5A89">
      <w:pPr>
        <w:jc w:val="center"/>
      </w:pPr>
      <w:r>
        <w:rPr>
          <w:rFonts w:ascii="Calibri" w:hAnsi="Calibri"/>
        </w:rPr>
        <w:t xml:space="preserve">Mairie de Toulouse </w:t>
      </w:r>
    </w:p>
    <w:p w:rsidR="00C11940" w:rsidRDefault="00DA5A89">
      <w:pPr>
        <w:jc w:val="center"/>
      </w:pPr>
      <w:r>
        <w:rPr>
          <w:rFonts w:ascii="Calibri" w:hAnsi="Calibri"/>
        </w:rPr>
        <w:t>Direction des Solidarités et de l</w:t>
      </w:r>
      <w:r w:rsidR="00376DE9">
        <w:rPr>
          <w:rFonts w:ascii="Calibri" w:hAnsi="Calibri"/>
        </w:rPr>
        <w:t xml:space="preserve">a Santé </w:t>
      </w:r>
    </w:p>
    <w:p w:rsidR="00C11940" w:rsidRPr="009F52DC" w:rsidRDefault="00DA5A89">
      <w:pPr>
        <w:jc w:val="center"/>
        <w:rPr>
          <w:lang w:val="en-GB"/>
        </w:rPr>
      </w:pPr>
      <w:r w:rsidRPr="009F52DC">
        <w:rPr>
          <w:rFonts w:ascii="Calibri" w:hAnsi="Calibri"/>
          <w:lang w:val="en-GB"/>
        </w:rPr>
        <w:t xml:space="preserve">Madame Corinne </w:t>
      </w:r>
      <w:r w:rsidR="00376DE9">
        <w:rPr>
          <w:rFonts w:ascii="Calibri" w:hAnsi="Calibri"/>
          <w:lang w:val="en-GB"/>
        </w:rPr>
        <w:t>COURCET</w:t>
      </w:r>
    </w:p>
    <w:p w:rsidR="00C11940" w:rsidRPr="00CB4050" w:rsidRDefault="00DA5A89">
      <w:pPr>
        <w:jc w:val="center"/>
      </w:pPr>
      <w:r w:rsidRPr="00CB4050">
        <w:rPr>
          <w:rFonts w:ascii="Calibri" w:hAnsi="Calibri"/>
        </w:rPr>
        <w:lastRenderedPageBreak/>
        <w:t>1, rue Delpech</w:t>
      </w:r>
    </w:p>
    <w:p w:rsidR="00C11940" w:rsidRPr="00CB4050" w:rsidRDefault="00DA5A89">
      <w:pPr>
        <w:jc w:val="center"/>
      </w:pPr>
      <w:r w:rsidRPr="00CB4050">
        <w:rPr>
          <w:rFonts w:ascii="Calibri" w:hAnsi="Calibri"/>
        </w:rPr>
        <w:t>31000  Toulouse</w:t>
      </w:r>
    </w:p>
    <w:p w:rsidR="00C11940" w:rsidRPr="00CB4050" w:rsidRDefault="00C11940">
      <w:pPr>
        <w:rPr>
          <w:rFonts w:ascii="Calibri" w:hAnsi="Calibri"/>
        </w:rPr>
      </w:pPr>
    </w:p>
    <w:p w:rsidR="00C11940" w:rsidRDefault="00DA5A89">
      <w:proofErr w:type="gramStart"/>
      <w:r>
        <w:rPr>
          <w:rFonts w:ascii="Calibri" w:hAnsi="Calibri"/>
        </w:rPr>
        <w:t>ou</w:t>
      </w:r>
      <w:proofErr w:type="gramEnd"/>
    </w:p>
    <w:p w:rsidR="00376DE9" w:rsidRPr="00376DE9" w:rsidRDefault="00DA5A89" w:rsidP="00376DE9">
      <w:pPr>
        <w:textAlignment w:val="baseline"/>
        <w:rPr>
          <w:rFonts w:ascii="Calibri" w:hAnsi="Calibri"/>
        </w:rPr>
      </w:pPr>
      <w:proofErr w:type="gramStart"/>
      <w:r w:rsidRPr="00376DE9">
        <w:rPr>
          <w:rFonts w:ascii="Calibri" w:hAnsi="Calibri"/>
        </w:rPr>
        <w:t>par</w:t>
      </w:r>
      <w:proofErr w:type="gramEnd"/>
      <w:r w:rsidRPr="00376DE9">
        <w:rPr>
          <w:rFonts w:ascii="Calibri" w:hAnsi="Calibri"/>
        </w:rPr>
        <w:t xml:space="preserve"> courriel à l’adresse suivante</w:t>
      </w:r>
      <w:r w:rsidR="00376DE9" w:rsidRPr="00376DE9">
        <w:rPr>
          <w:rFonts w:ascii="Calibri" w:hAnsi="Calibri"/>
        </w:rPr>
        <w:t> </w:t>
      </w:r>
      <w:r w:rsidRPr="00376DE9">
        <w:rPr>
          <w:rFonts w:ascii="Calibri" w:hAnsi="Calibri"/>
        </w:rPr>
        <w:t xml:space="preserve">: </w:t>
      </w:r>
      <w:r w:rsidR="00376DE9" w:rsidRPr="00376DE9">
        <w:rPr>
          <w:rFonts w:ascii="Calibri" w:hAnsi="Calibri"/>
        </w:rPr>
        <w:t>soam.dgcoss@mairie-toulouse.fr</w:t>
      </w:r>
    </w:p>
    <w:p w:rsidR="00C11940" w:rsidRDefault="00376DE9" w:rsidP="00376DE9">
      <w:pPr>
        <w:wordWrap w:val="0"/>
        <w:textAlignment w:val="baseline"/>
        <w:rPr>
          <w:rFonts w:ascii="Calibri" w:hAnsi="Calibri"/>
        </w:rPr>
      </w:pPr>
      <w:r w:rsidRPr="00376DE9">
        <w:rPr>
          <w:rFonts w:ascii="inherit" w:eastAsia="Times New Roman" w:hAnsi="inherit" w:cs="Segoe UI"/>
          <w:color w:val="242424"/>
          <w:kern w:val="0"/>
          <w:sz w:val="30"/>
          <w:szCs w:val="30"/>
          <w:bdr w:val="none" w:sz="0" w:space="0" w:color="auto" w:frame="1"/>
          <w:lang w:eastAsia="fr-FR" w:bidi="ar-SA"/>
        </w:rPr>
        <w:br/>
      </w:r>
    </w:p>
    <w:p w:rsidR="00C11940" w:rsidRDefault="00DA5A89">
      <w:r>
        <w:rPr>
          <w:rFonts w:ascii="Calibri" w:hAnsi="Calibri"/>
        </w:rPr>
        <w:t xml:space="preserve">La date limite de dépôt est </w:t>
      </w:r>
      <w:r w:rsidRPr="00CB4050">
        <w:rPr>
          <w:rFonts w:ascii="Calibri" w:hAnsi="Calibri"/>
        </w:rPr>
        <w:t>fixé</w:t>
      </w:r>
      <w:r w:rsidR="001261EE">
        <w:rPr>
          <w:rFonts w:ascii="Calibri" w:hAnsi="Calibri"/>
        </w:rPr>
        <w:t>e</w:t>
      </w:r>
      <w:r w:rsidRPr="00CB4050">
        <w:rPr>
          <w:rFonts w:ascii="Calibri" w:hAnsi="Calibri"/>
        </w:rPr>
        <w:t xml:space="preserve"> au</w:t>
      </w:r>
      <w:r w:rsidR="00CB4050">
        <w:rPr>
          <w:rFonts w:ascii="Calibri" w:hAnsi="Calibri"/>
        </w:rPr>
        <w:t xml:space="preserve"> 24 avril 2025</w:t>
      </w:r>
      <w:r>
        <w:rPr>
          <w:rFonts w:ascii="Calibri" w:hAnsi="Calibri"/>
        </w:rPr>
        <w:t xml:space="preserve"> </w:t>
      </w:r>
      <w:r w:rsidR="00376DE9">
        <w:rPr>
          <w:rFonts w:ascii="Calibri" w:hAnsi="Calibri"/>
        </w:rPr>
        <w:t xml:space="preserve">    </w:t>
      </w:r>
    </w:p>
    <w:p w:rsidR="00C11940" w:rsidRDefault="00C11940">
      <w:pPr>
        <w:rPr>
          <w:rFonts w:ascii="Calibri" w:hAnsi="Calibri"/>
        </w:rPr>
      </w:pPr>
    </w:p>
    <w:p w:rsidR="00C11940" w:rsidRDefault="00DA5A89">
      <w:r>
        <w:rPr>
          <w:rFonts w:ascii="Calibri" w:hAnsi="Calibri"/>
          <w:b/>
          <w:bCs/>
          <w:sz w:val="26"/>
          <w:szCs w:val="26"/>
        </w:rPr>
        <w:t xml:space="preserve">Article </w:t>
      </w:r>
      <w:r w:rsidR="00376DE9">
        <w:rPr>
          <w:rFonts w:ascii="Calibri" w:hAnsi="Calibri"/>
          <w:b/>
          <w:bCs/>
          <w:sz w:val="26"/>
          <w:szCs w:val="26"/>
        </w:rPr>
        <w:t>12</w:t>
      </w:r>
      <w:r>
        <w:rPr>
          <w:rFonts w:ascii="Calibri" w:hAnsi="Calibri"/>
          <w:b/>
          <w:bCs/>
          <w:sz w:val="26"/>
          <w:szCs w:val="26"/>
        </w:rPr>
        <w:t> : Critères de sélection</w:t>
      </w:r>
    </w:p>
    <w:p w:rsidR="00C11940" w:rsidRDefault="00C11940">
      <w:pPr>
        <w:rPr>
          <w:rFonts w:ascii="Calibri" w:hAnsi="Calibri"/>
        </w:rPr>
      </w:pPr>
    </w:p>
    <w:p w:rsidR="00C11940" w:rsidRDefault="00DA5A89">
      <w:r>
        <w:rPr>
          <w:rFonts w:ascii="Calibri" w:hAnsi="Calibri"/>
        </w:rPr>
        <w:t>Les propositions des candidats seront examinées selon les critères définis ci-dessous :</w:t>
      </w:r>
    </w:p>
    <w:p w:rsidR="00C11940" w:rsidRDefault="00C11940">
      <w:pPr>
        <w:rPr>
          <w:rFonts w:ascii="Calibri" w:hAnsi="Calibri"/>
        </w:rPr>
      </w:pPr>
    </w:p>
    <w:p w:rsidR="00C11940" w:rsidRDefault="00C11940">
      <w:pPr>
        <w:rPr>
          <w:rFonts w:ascii="Calibri" w:hAnsi="Calibri"/>
        </w:rPr>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2040"/>
        <w:gridCol w:w="5099"/>
        <w:gridCol w:w="2499"/>
      </w:tblGrid>
      <w:tr w:rsidR="00C11940">
        <w:tc>
          <w:tcPr>
            <w:tcW w:w="2040" w:type="dxa"/>
            <w:tcBorders>
              <w:top w:val="single" w:sz="2" w:space="0" w:color="000000"/>
              <w:left w:val="single" w:sz="2" w:space="0" w:color="000000"/>
              <w:bottom w:val="single" w:sz="2" w:space="0" w:color="000000"/>
            </w:tcBorders>
          </w:tcPr>
          <w:p w:rsidR="00C11940" w:rsidRDefault="00DA5A89">
            <w:pPr>
              <w:pStyle w:val="Contenudetableau"/>
              <w:jc w:val="center"/>
              <w:rPr>
                <w:rFonts w:ascii="Calibri" w:hAnsi="Calibri"/>
              </w:rPr>
            </w:pPr>
            <w:r>
              <w:rPr>
                <w:rFonts w:ascii="Calibri" w:hAnsi="Calibri"/>
              </w:rPr>
              <w:t>Notes</w:t>
            </w:r>
          </w:p>
        </w:tc>
        <w:tc>
          <w:tcPr>
            <w:tcW w:w="5099" w:type="dxa"/>
            <w:tcBorders>
              <w:top w:val="single" w:sz="2" w:space="0" w:color="000000"/>
              <w:left w:val="single" w:sz="2" w:space="0" w:color="000000"/>
              <w:bottom w:val="single" w:sz="2" w:space="0" w:color="000000"/>
            </w:tcBorders>
          </w:tcPr>
          <w:p w:rsidR="00C11940" w:rsidRDefault="00DA5A89">
            <w:pPr>
              <w:pStyle w:val="Contenudetableau"/>
              <w:jc w:val="center"/>
              <w:rPr>
                <w:rFonts w:ascii="Calibri" w:hAnsi="Calibri"/>
              </w:rPr>
            </w:pPr>
            <w:r>
              <w:rPr>
                <w:rFonts w:ascii="Calibri" w:hAnsi="Calibri"/>
              </w:rPr>
              <w:t>Critères</w:t>
            </w:r>
          </w:p>
        </w:tc>
        <w:tc>
          <w:tcPr>
            <w:tcW w:w="2499" w:type="dxa"/>
            <w:tcBorders>
              <w:top w:val="single" w:sz="2" w:space="0" w:color="000000"/>
              <w:left w:val="single" w:sz="2" w:space="0" w:color="000000"/>
              <w:bottom w:val="single" w:sz="2" w:space="0" w:color="000000"/>
              <w:right w:val="single" w:sz="2" w:space="0" w:color="000000"/>
            </w:tcBorders>
          </w:tcPr>
          <w:p w:rsidR="00C11940" w:rsidRDefault="00DA5A89">
            <w:pPr>
              <w:pStyle w:val="Contenudetableau"/>
              <w:jc w:val="center"/>
              <w:rPr>
                <w:rFonts w:ascii="Calibri" w:hAnsi="Calibri"/>
              </w:rPr>
            </w:pPr>
            <w:r>
              <w:rPr>
                <w:rFonts w:ascii="Calibri" w:hAnsi="Calibri"/>
              </w:rPr>
              <w:t>Pondération</w:t>
            </w:r>
          </w:p>
        </w:tc>
      </w:tr>
      <w:tr w:rsidR="00C11940">
        <w:tc>
          <w:tcPr>
            <w:tcW w:w="2040" w:type="dxa"/>
            <w:tcBorders>
              <w:left w:val="single" w:sz="2" w:space="0" w:color="000000"/>
              <w:bottom w:val="single" w:sz="2" w:space="0" w:color="000000"/>
            </w:tcBorders>
          </w:tcPr>
          <w:p w:rsidR="00C11940" w:rsidRDefault="00DA5A89">
            <w:pPr>
              <w:pStyle w:val="Contenudetableau"/>
              <w:jc w:val="center"/>
              <w:rPr>
                <w:rFonts w:ascii="Calibri" w:hAnsi="Calibri"/>
              </w:rPr>
            </w:pPr>
            <w:r>
              <w:rPr>
                <w:rFonts w:ascii="Calibri" w:hAnsi="Calibri"/>
              </w:rPr>
              <w:t>1</w:t>
            </w:r>
          </w:p>
        </w:tc>
        <w:tc>
          <w:tcPr>
            <w:tcW w:w="5099" w:type="dxa"/>
            <w:tcBorders>
              <w:left w:val="single" w:sz="2" w:space="0" w:color="000000"/>
              <w:bottom w:val="single" w:sz="2" w:space="0" w:color="000000"/>
            </w:tcBorders>
          </w:tcPr>
          <w:p w:rsidR="00C11940" w:rsidRDefault="00DA5A89">
            <w:pPr>
              <w:pStyle w:val="Contenudetableau"/>
              <w:jc w:val="center"/>
              <w:rPr>
                <w:rFonts w:ascii="Calibri" w:hAnsi="Calibri"/>
              </w:rPr>
            </w:pPr>
            <w:r>
              <w:rPr>
                <w:rFonts w:ascii="Calibri" w:hAnsi="Calibri"/>
              </w:rPr>
              <w:t>Rapport entre la qualité des garanties et les tarifs proposés, à l’appui du tableau transmis</w:t>
            </w:r>
          </w:p>
        </w:tc>
        <w:tc>
          <w:tcPr>
            <w:tcW w:w="2499" w:type="dxa"/>
            <w:tcBorders>
              <w:left w:val="single" w:sz="2" w:space="0" w:color="000000"/>
              <w:bottom w:val="single" w:sz="2" w:space="0" w:color="000000"/>
              <w:right w:val="single" w:sz="2" w:space="0" w:color="000000"/>
            </w:tcBorders>
          </w:tcPr>
          <w:p w:rsidR="00C11940" w:rsidRDefault="00DA5A89">
            <w:pPr>
              <w:pStyle w:val="Contenudetableau"/>
              <w:jc w:val="center"/>
              <w:rPr>
                <w:rFonts w:ascii="Calibri" w:hAnsi="Calibri"/>
              </w:rPr>
            </w:pPr>
            <w:r>
              <w:rPr>
                <w:rFonts w:ascii="Calibri" w:hAnsi="Calibri"/>
              </w:rPr>
              <w:t>40 %</w:t>
            </w:r>
          </w:p>
        </w:tc>
      </w:tr>
      <w:tr w:rsidR="00C11940">
        <w:tc>
          <w:tcPr>
            <w:tcW w:w="2040" w:type="dxa"/>
            <w:tcBorders>
              <w:left w:val="single" w:sz="2" w:space="0" w:color="000000"/>
              <w:bottom w:val="single" w:sz="4" w:space="0" w:color="000000"/>
            </w:tcBorders>
          </w:tcPr>
          <w:p w:rsidR="00C11940" w:rsidRDefault="00DA5A89">
            <w:pPr>
              <w:pStyle w:val="Contenudetableau"/>
              <w:jc w:val="center"/>
              <w:rPr>
                <w:rFonts w:ascii="Calibri" w:hAnsi="Calibri"/>
              </w:rPr>
            </w:pPr>
            <w:r>
              <w:rPr>
                <w:rFonts w:ascii="Calibri" w:hAnsi="Calibri"/>
              </w:rPr>
              <w:t>2</w:t>
            </w:r>
          </w:p>
        </w:tc>
        <w:tc>
          <w:tcPr>
            <w:tcW w:w="5099" w:type="dxa"/>
            <w:tcBorders>
              <w:left w:val="single" w:sz="2" w:space="0" w:color="000000"/>
              <w:bottom w:val="single" w:sz="4" w:space="0" w:color="000000"/>
            </w:tcBorders>
          </w:tcPr>
          <w:p w:rsidR="00C11940" w:rsidRDefault="00DA5A89">
            <w:pPr>
              <w:pStyle w:val="Contenudetableau"/>
              <w:jc w:val="center"/>
              <w:rPr>
                <w:rFonts w:ascii="Calibri" w:hAnsi="Calibri"/>
              </w:rPr>
            </w:pPr>
            <w:r>
              <w:rPr>
                <w:rFonts w:ascii="Calibri" w:hAnsi="Calibri"/>
              </w:rPr>
              <w:t>Pertinence des offres complémentaires et/ou des services accessoires</w:t>
            </w:r>
          </w:p>
        </w:tc>
        <w:tc>
          <w:tcPr>
            <w:tcW w:w="2499" w:type="dxa"/>
            <w:tcBorders>
              <w:left w:val="single" w:sz="2" w:space="0" w:color="000000"/>
              <w:bottom w:val="single" w:sz="4" w:space="0" w:color="000000"/>
              <w:right w:val="single" w:sz="2" w:space="0" w:color="000000"/>
            </w:tcBorders>
          </w:tcPr>
          <w:p w:rsidR="00C11940" w:rsidRDefault="00DA5A89">
            <w:pPr>
              <w:pStyle w:val="Contenudetableau"/>
              <w:jc w:val="center"/>
              <w:rPr>
                <w:rFonts w:ascii="Calibri" w:hAnsi="Calibri"/>
              </w:rPr>
            </w:pPr>
            <w:r>
              <w:rPr>
                <w:rFonts w:ascii="Calibri" w:hAnsi="Calibri"/>
              </w:rPr>
              <w:t>20%</w:t>
            </w:r>
          </w:p>
        </w:tc>
      </w:tr>
      <w:tr w:rsidR="00C11940">
        <w:tc>
          <w:tcPr>
            <w:tcW w:w="2040" w:type="dxa"/>
            <w:tcBorders>
              <w:top w:val="single" w:sz="4" w:space="0" w:color="000000"/>
              <w:left w:val="single" w:sz="2" w:space="0" w:color="000000"/>
              <w:bottom w:val="single" w:sz="4" w:space="0" w:color="000000"/>
            </w:tcBorders>
          </w:tcPr>
          <w:p w:rsidR="00C11940" w:rsidRDefault="00DA5A89">
            <w:pPr>
              <w:pStyle w:val="Contenudetableau"/>
              <w:jc w:val="center"/>
              <w:rPr>
                <w:rFonts w:ascii="Calibri" w:hAnsi="Calibri"/>
              </w:rPr>
            </w:pPr>
            <w:r>
              <w:rPr>
                <w:rFonts w:ascii="Calibri" w:hAnsi="Calibri"/>
              </w:rPr>
              <w:t>3</w:t>
            </w:r>
          </w:p>
        </w:tc>
        <w:tc>
          <w:tcPr>
            <w:tcW w:w="5099" w:type="dxa"/>
            <w:tcBorders>
              <w:top w:val="single" w:sz="4" w:space="0" w:color="000000"/>
              <w:left w:val="single" w:sz="2" w:space="0" w:color="000000"/>
              <w:bottom w:val="single" w:sz="4" w:space="0" w:color="000000"/>
            </w:tcBorders>
          </w:tcPr>
          <w:p w:rsidR="00C11940" w:rsidRDefault="00DA5A89" w:rsidP="00376DE9">
            <w:pPr>
              <w:pStyle w:val="Contenudetableau"/>
              <w:jc w:val="center"/>
              <w:rPr>
                <w:rFonts w:ascii="Calibri" w:hAnsi="Calibri"/>
              </w:rPr>
            </w:pPr>
            <w:r>
              <w:rPr>
                <w:rFonts w:ascii="Calibri" w:hAnsi="Calibri"/>
              </w:rPr>
              <w:t xml:space="preserve">Qualité des moyens humains mis en œuvre pour l’accompagnement des </w:t>
            </w:r>
            <w:r w:rsidR="00376DE9">
              <w:rPr>
                <w:rFonts w:ascii="Calibri" w:hAnsi="Calibri"/>
              </w:rPr>
              <w:t>seniors</w:t>
            </w:r>
            <w:r>
              <w:rPr>
                <w:rFonts w:ascii="Calibri" w:hAnsi="Calibri"/>
              </w:rPr>
              <w:t xml:space="preserve"> (permanences proposées, amplitude horaire, conseil et aides aux démarches)</w:t>
            </w:r>
          </w:p>
        </w:tc>
        <w:tc>
          <w:tcPr>
            <w:tcW w:w="2499" w:type="dxa"/>
            <w:tcBorders>
              <w:top w:val="single" w:sz="4" w:space="0" w:color="000000"/>
              <w:left w:val="single" w:sz="2" w:space="0" w:color="000000"/>
              <w:bottom w:val="single" w:sz="4" w:space="0" w:color="000000"/>
              <w:right w:val="single" w:sz="2" w:space="0" w:color="000000"/>
            </w:tcBorders>
          </w:tcPr>
          <w:p w:rsidR="00C11940" w:rsidRDefault="00DA5A89">
            <w:pPr>
              <w:pStyle w:val="Contenudetableau"/>
              <w:jc w:val="center"/>
              <w:rPr>
                <w:rFonts w:ascii="Calibri" w:hAnsi="Calibri"/>
              </w:rPr>
            </w:pPr>
            <w:r>
              <w:rPr>
                <w:rFonts w:ascii="Calibri" w:hAnsi="Calibri"/>
              </w:rPr>
              <w:t>15%</w:t>
            </w:r>
          </w:p>
        </w:tc>
      </w:tr>
      <w:tr w:rsidR="00C11940">
        <w:tc>
          <w:tcPr>
            <w:tcW w:w="2040" w:type="dxa"/>
            <w:tcBorders>
              <w:top w:val="single" w:sz="4" w:space="0" w:color="000000"/>
              <w:left w:val="single" w:sz="2" w:space="0" w:color="000000"/>
              <w:bottom w:val="single" w:sz="4" w:space="0" w:color="000000"/>
            </w:tcBorders>
          </w:tcPr>
          <w:p w:rsidR="00C11940" w:rsidRDefault="00DA5A89">
            <w:pPr>
              <w:pStyle w:val="Contenudetableau"/>
              <w:jc w:val="center"/>
              <w:rPr>
                <w:rFonts w:ascii="Calibri" w:hAnsi="Calibri"/>
              </w:rPr>
            </w:pPr>
            <w:r>
              <w:rPr>
                <w:rFonts w:ascii="Calibri" w:hAnsi="Calibri"/>
              </w:rPr>
              <w:t>4</w:t>
            </w:r>
          </w:p>
        </w:tc>
        <w:tc>
          <w:tcPr>
            <w:tcW w:w="5099" w:type="dxa"/>
            <w:tcBorders>
              <w:top w:val="single" w:sz="4" w:space="0" w:color="000000"/>
              <w:left w:val="single" w:sz="2" w:space="0" w:color="000000"/>
              <w:bottom w:val="single" w:sz="4" w:space="0" w:color="000000"/>
            </w:tcBorders>
          </w:tcPr>
          <w:p w:rsidR="00C11940" w:rsidRDefault="00DA5A89">
            <w:pPr>
              <w:pStyle w:val="Contenudetableau"/>
              <w:jc w:val="center"/>
              <w:rPr>
                <w:rFonts w:ascii="Calibri" w:hAnsi="Calibri"/>
              </w:rPr>
            </w:pPr>
            <w:r>
              <w:rPr>
                <w:rFonts w:ascii="Calibri" w:hAnsi="Calibri"/>
              </w:rPr>
              <w:t xml:space="preserve">Pertinence des éléments de communication pour les adhérents (plaquette, carte de mutualiste, services en ligne, </w:t>
            </w:r>
            <w:proofErr w:type="spellStart"/>
            <w:r>
              <w:rPr>
                <w:rFonts w:ascii="Calibri" w:hAnsi="Calibri"/>
              </w:rPr>
              <w:t>etc</w:t>
            </w:r>
            <w:proofErr w:type="spellEnd"/>
            <w:r>
              <w:rPr>
                <w:rFonts w:ascii="Calibri" w:hAnsi="Calibri"/>
              </w:rPr>
              <w:t>)</w:t>
            </w:r>
          </w:p>
        </w:tc>
        <w:tc>
          <w:tcPr>
            <w:tcW w:w="2499" w:type="dxa"/>
            <w:tcBorders>
              <w:top w:val="single" w:sz="4" w:space="0" w:color="000000"/>
              <w:left w:val="single" w:sz="2" w:space="0" w:color="000000"/>
              <w:bottom w:val="single" w:sz="4" w:space="0" w:color="000000"/>
              <w:right w:val="single" w:sz="2" w:space="0" w:color="000000"/>
            </w:tcBorders>
          </w:tcPr>
          <w:p w:rsidR="00C11940" w:rsidRDefault="00DA5A89">
            <w:pPr>
              <w:pStyle w:val="Contenudetableau"/>
              <w:jc w:val="center"/>
              <w:rPr>
                <w:rFonts w:ascii="Calibri" w:hAnsi="Calibri"/>
              </w:rPr>
            </w:pPr>
            <w:r>
              <w:rPr>
                <w:rFonts w:ascii="Calibri" w:hAnsi="Calibri"/>
              </w:rPr>
              <w:t>15%</w:t>
            </w:r>
          </w:p>
        </w:tc>
      </w:tr>
      <w:tr w:rsidR="00C11940">
        <w:tc>
          <w:tcPr>
            <w:tcW w:w="2040" w:type="dxa"/>
            <w:tcBorders>
              <w:top w:val="single" w:sz="4" w:space="0" w:color="000000"/>
              <w:left w:val="single" w:sz="2" w:space="0" w:color="000000"/>
              <w:bottom w:val="single" w:sz="2" w:space="0" w:color="000000"/>
            </w:tcBorders>
          </w:tcPr>
          <w:p w:rsidR="00C11940" w:rsidRDefault="00DA5A89">
            <w:pPr>
              <w:pStyle w:val="Contenudetableau"/>
              <w:jc w:val="center"/>
              <w:rPr>
                <w:rFonts w:ascii="Calibri" w:hAnsi="Calibri"/>
              </w:rPr>
            </w:pPr>
            <w:r>
              <w:rPr>
                <w:rFonts w:ascii="Calibri" w:hAnsi="Calibri"/>
              </w:rPr>
              <w:t>5</w:t>
            </w:r>
          </w:p>
        </w:tc>
        <w:tc>
          <w:tcPr>
            <w:tcW w:w="5099" w:type="dxa"/>
            <w:tcBorders>
              <w:top w:val="single" w:sz="4" w:space="0" w:color="000000"/>
              <w:left w:val="single" w:sz="2" w:space="0" w:color="000000"/>
              <w:bottom w:val="single" w:sz="2" w:space="0" w:color="000000"/>
            </w:tcBorders>
          </w:tcPr>
          <w:p w:rsidR="00C11940" w:rsidRDefault="00DA5A89">
            <w:pPr>
              <w:pStyle w:val="Contenudetableau"/>
              <w:jc w:val="center"/>
              <w:rPr>
                <w:rFonts w:ascii="Calibri" w:hAnsi="Calibri"/>
              </w:rPr>
            </w:pPr>
            <w:r>
              <w:rPr>
                <w:rFonts w:ascii="Calibri" w:hAnsi="Calibri"/>
              </w:rPr>
              <w:t>Délais de remboursement en cas d’avance des frais</w:t>
            </w:r>
          </w:p>
        </w:tc>
        <w:tc>
          <w:tcPr>
            <w:tcW w:w="2499" w:type="dxa"/>
            <w:tcBorders>
              <w:top w:val="single" w:sz="4" w:space="0" w:color="000000"/>
              <w:left w:val="single" w:sz="2" w:space="0" w:color="000000"/>
              <w:bottom w:val="single" w:sz="2" w:space="0" w:color="000000"/>
              <w:right w:val="single" w:sz="2" w:space="0" w:color="000000"/>
            </w:tcBorders>
          </w:tcPr>
          <w:p w:rsidR="00C11940" w:rsidRDefault="00DA5A89">
            <w:pPr>
              <w:pStyle w:val="Contenudetableau"/>
              <w:jc w:val="center"/>
              <w:rPr>
                <w:rFonts w:ascii="Calibri" w:hAnsi="Calibri"/>
              </w:rPr>
            </w:pPr>
            <w:r>
              <w:rPr>
                <w:rFonts w:ascii="Calibri" w:hAnsi="Calibri"/>
              </w:rPr>
              <w:t>10%</w:t>
            </w:r>
          </w:p>
        </w:tc>
      </w:tr>
    </w:tbl>
    <w:p w:rsidR="00C11940" w:rsidRDefault="00C11940">
      <w:pPr>
        <w:rPr>
          <w:rFonts w:ascii="Calibri" w:hAnsi="Calibri"/>
        </w:rPr>
      </w:pPr>
    </w:p>
    <w:p w:rsidR="00C11940" w:rsidRDefault="00C11940">
      <w:pPr>
        <w:rPr>
          <w:rFonts w:ascii="Calibri" w:hAnsi="Calibri"/>
        </w:rPr>
      </w:pPr>
    </w:p>
    <w:p w:rsidR="00C11940" w:rsidRDefault="00DA5A89">
      <w:pPr>
        <w:suppressAutoHyphens w:val="0"/>
      </w:pPr>
      <w:r>
        <w:rPr>
          <w:rFonts w:ascii="Calibri" w:hAnsi="Calibri"/>
        </w:rPr>
        <w:t>La Mairie de Toulouse se réserve le droit de rencontrer des candidats ayant répondu à l’appel à partenariat, afin qu’ils précisent leur proposition. Une négociation pourra être engagée avec les candidats qui auront présentés les meilleures offres.</w:t>
      </w:r>
    </w:p>
    <w:p w:rsidR="00C11940" w:rsidRDefault="00C11940">
      <w:pPr>
        <w:rPr>
          <w:rFonts w:ascii="Calibri" w:hAnsi="Calibri"/>
        </w:rPr>
      </w:pPr>
    </w:p>
    <w:p w:rsidR="00C11940" w:rsidRDefault="00DA5A89">
      <w:r>
        <w:rPr>
          <w:rFonts w:ascii="Calibri" w:hAnsi="Calibri"/>
        </w:rPr>
        <w:t xml:space="preserve">A l’issue de l’analyse, le candidat ayant obtenu la meilleure note globale sera </w:t>
      </w:r>
      <w:r w:rsidR="00CB4050">
        <w:rPr>
          <w:rFonts w:ascii="Calibri" w:hAnsi="Calibri"/>
        </w:rPr>
        <w:t>retenu</w:t>
      </w:r>
      <w:r>
        <w:rPr>
          <w:rFonts w:ascii="Calibri" w:hAnsi="Calibri"/>
        </w:rPr>
        <w:t>.</w:t>
      </w:r>
    </w:p>
    <w:p w:rsidR="00C11940" w:rsidRDefault="00C11940">
      <w:pPr>
        <w:rPr>
          <w:rFonts w:ascii="Calibri" w:hAnsi="Calibri"/>
        </w:rPr>
      </w:pPr>
    </w:p>
    <w:p w:rsidR="00C11940" w:rsidRDefault="00DA5A89">
      <w:pPr>
        <w:rPr>
          <w:rFonts w:ascii="Calibri" w:hAnsi="Calibri"/>
          <w:b/>
          <w:bCs/>
          <w:sz w:val="26"/>
          <w:szCs w:val="26"/>
        </w:rPr>
      </w:pPr>
      <w:r>
        <w:rPr>
          <w:rFonts w:ascii="Calibri" w:hAnsi="Calibri"/>
          <w:b/>
          <w:bCs/>
          <w:sz w:val="26"/>
          <w:szCs w:val="26"/>
        </w:rPr>
        <w:t>Article 1</w:t>
      </w:r>
      <w:r w:rsidR="00376DE9">
        <w:rPr>
          <w:rFonts w:ascii="Calibri" w:hAnsi="Calibri"/>
          <w:b/>
          <w:bCs/>
          <w:sz w:val="26"/>
          <w:szCs w:val="26"/>
        </w:rPr>
        <w:t>3</w:t>
      </w:r>
      <w:r>
        <w:rPr>
          <w:rFonts w:ascii="Calibri" w:hAnsi="Calibri"/>
          <w:b/>
          <w:bCs/>
          <w:sz w:val="26"/>
          <w:szCs w:val="26"/>
        </w:rPr>
        <w:t> : Résiliation</w:t>
      </w:r>
    </w:p>
    <w:p w:rsidR="00DA5A89" w:rsidRDefault="00DA5A89"/>
    <w:p w:rsidR="00C11940" w:rsidRDefault="00DA5A89">
      <w:r>
        <w:rPr>
          <w:rFonts w:ascii="Calibri" w:hAnsi="Calibri"/>
        </w:rPr>
        <w:t>Indépendamment de la possibilité de non reconduction prévue à l’article 7, le partenariat pourra être résilié de plein droit par la Mairie de Toulouse, sans préavis, dans les cas suivants :</w:t>
      </w:r>
    </w:p>
    <w:p w:rsidR="00C11940" w:rsidRDefault="00DA5A89">
      <w:r>
        <w:rPr>
          <w:rFonts w:ascii="Calibri" w:hAnsi="Calibri"/>
        </w:rPr>
        <w:t xml:space="preserve"> </w:t>
      </w:r>
    </w:p>
    <w:p w:rsidR="00C11940" w:rsidRDefault="00DA5A89">
      <w:r>
        <w:rPr>
          <w:rFonts w:ascii="Calibri" w:hAnsi="Calibri"/>
        </w:rPr>
        <w:t xml:space="preserve">- Retrait de l’agrément administratif délivré par I’ Autorité de Contrôle Prudentiel et de Résolution (ACPR); </w:t>
      </w:r>
    </w:p>
    <w:p w:rsidR="00C11940" w:rsidRDefault="00DA5A89">
      <w:r>
        <w:rPr>
          <w:rFonts w:ascii="Calibri" w:hAnsi="Calibri"/>
        </w:rPr>
        <w:t>- Cas de force majeure rendant impossible la poursuite du partenariat.</w:t>
      </w:r>
    </w:p>
    <w:p w:rsidR="00C11940" w:rsidRDefault="00C11940">
      <w:pPr>
        <w:rPr>
          <w:rFonts w:ascii="Calibri" w:hAnsi="Calibri"/>
        </w:rPr>
      </w:pPr>
    </w:p>
    <w:p w:rsidR="00C11940" w:rsidRDefault="00DA5A89">
      <w:r>
        <w:rPr>
          <w:rFonts w:ascii="Calibri" w:hAnsi="Calibri"/>
        </w:rPr>
        <w:t>Le partenariat pourra être résilié par la Mairie de Toulouse, par LRAR dans le respect d’un préavis d’un mois dans les cas suivants :</w:t>
      </w:r>
    </w:p>
    <w:p w:rsidR="00C11940" w:rsidRDefault="00DA5A89">
      <w:r>
        <w:rPr>
          <w:rFonts w:ascii="Calibri" w:hAnsi="Calibri"/>
        </w:rPr>
        <w:t>- Violation d’une disposition législative et/ou réglementaire;</w:t>
      </w:r>
    </w:p>
    <w:p w:rsidR="00C11940" w:rsidRDefault="00DA5A89">
      <w:r>
        <w:rPr>
          <w:rFonts w:ascii="Calibri" w:hAnsi="Calibri"/>
        </w:rPr>
        <w:lastRenderedPageBreak/>
        <w:t>- Non-respect d’une disposition contenue dans le présent document.</w:t>
      </w:r>
    </w:p>
    <w:p w:rsidR="00C11940" w:rsidRDefault="00DA5A89">
      <w:r>
        <w:rPr>
          <w:rFonts w:ascii="Calibri" w:hAnsi="Calibri"/>
        </w:rPr>
        <w:t>Dans ce cas, l’organisme devra être à même de présenter ses observations (écrites et/ou orales) préalablement à la notification de la décision de résiliation.</w:t>
      </w:r>
    </w:p>
    <w:p w:rsidR="00C11940" w:rsidRDefault="00C11940">
      <w:pPr>
        <w:rPr>
          <w:rFonts w:ascii="Calibri" w:hAnsi="Calibri"/>
        </w:rPr>
      </w:pPr>
    </w:p>
    <w:p w:rsidR="00C11940" w:rsidRDefault="00C11940">
      <w:pPr>
        <w:rPr>
          <w:rFonts w:ascii="Calibri" w:hAnsi="Calibri"/>
          <w:b/>
          <w:bCs/>
          <w:sz w:val="26"/>
          <w:szCs w:val="26"/>
        </w:rPr>
      </w:pPr>
    </w:p>
    <w:p w:rsidR="00C11940" w:rsidRDefault="00DA5A89">
      <w:r>
        <w:rPr>
          <w:rFonts w:ascii="Calibri" w:hAnsi="Calibri"/>
          <w:b/>
          <w:bCs/>
          <w:sz w:val="26"/>
          <w:szCs w:val="26"/>
        </w:rPr>
        <w:t>Article 14 : Renseignements complémentaires</w:t>
      </w:r>
    </w:p>
    <w:p w:rsidR="00C11940" w:rsidRDefault="00C11940">
      <w:pPr>
        <w:rPr>
          <w:rFonts w:ascii="Calibri" w:hAnsi="Calibri"/>
        </w:rPr>
      </w:pPr>
    </w:p>
    <w:p w:rsidR="00C11940" w:rsidRDefault="00DA5A89">
      <w:r>
        <w:rPr>
          <w:rFonts w:ascii="Calibri" w:hAnsi="Calibri"/>
        </w:rPr>
        <w:t xml:space="preserve">Pour toute demande de renseignements, vous pouvez contacter la Mairie par mail à l’adresse suivante : </w:t>
      </w:r>
      <w:r w:rsidRPr="00DA5A89">
        <w:rPr>
          <w:rFonts w:ascii="Calibri" w:hAnsi="Calibri"/>
        </w:rPr>
        <w:t>promotionsante@mairie-toulouse.fr</w:t>
      </w: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DA5A89" w:rsidRDefault="00DA5A89">
      <w:pPr>
        <w:rPr>
          <w:rFonts w:ascii="Calibri" w:hAnsi="Calibri"/>
        </w:rPr>
      </w:pPr>
      <w:r>
        <w:rPr>
          <w:rFonts w:ascii="Calibri" w:hAnsi="Calibri"/>
        </w:rPr>
        <w:br w:type="page"/>
      </w: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DA5A89">
      <w:pPr>
        <w:jc w:val="center"/>
      </w:pPr>
      <w:r>
        <w:rPr>
          <w:rFonts w:ascii="Calibri" w:hAnsi="Calibri"/>
          <w:b/>
          <w:bCs/>
          <w:sz w:val="32"/>
          <w:szCs w:val="32"/>
        </w:rPr>
        <w:t>ENGAGEMENT</w:t>
      </w: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rPr>
        <w:t xml:space="preserve">Je soussigné, </w:t>
      </w:r>
    </w:p>
    <w:p w:rsidR="00C11940" w:rsidRDefault="00C11940">
      <w:pPr>
        <w:rPr>
          <w:rFonts w:ascii="Calibri" w:hAnsi="Calibri"/>
        </w:rPr>
      </w:pPr>
    </w:p>
    <w:p w:rsidR="00C11940" w:rsidRDefault="00DA5A89">
      <w:r>
        <w:rPr>
          <w:rFonts w:ascii="Calibri" w:hAnsi="Calibri"/>
        </w:rPr>
        <w:t>NOM et Prénom :</w:t>
      </w:r>
    </w:p>
    <w:p w:rsidR="00C11940" w:rsidRDefault="00C11940">
      <w:pPr>
        <w:rPr>
          <w:rFonts w:ascii="Calibri" w:hAnsi="Calibri"/>
        </w:rPr>
      </w:pPr>
    </w:p>
    <w:p w:rsidR="00C11940" w:rsidRDefault="00DA5A89">
      <w:r>
        <w:rPr>
          <w:rFonts w:ascii="Calibri" w:hAnsi="Calibri"/>
        </w:rPr>
        <w:t>Agissant pour le nom et pour le compte de la structure (intitulé complet et forme juridique) :</w:t>
      </w: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rPr>
        <w:t>Ayant son siège social situé à :</w:t>
      </w: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rPr>
        <w:t>Immatriculation RCS :</w:t>
      </w:r>
    </w:p>
    <w:p w:rsidR="00C11940" w:rsidRDefault="00C11940">
      <w:pPr>
        <w:rPr>
          <w:rFonts w:ascii="Calibri" w:hAnsi="Calibri"/>
        </w:rPr>
      </w:pPr>
    </w:p>
    <w:p w:rsidR="00C11940" w:rsidRDefault="00DA5A89">
      <w:r>
        <w:rPr>
          <w:rFonts w:ascii="Calibri" w:hAnsi="Calibri"/>
        </w:rPr>
        <w:t xml:space="preserve">Numéro d’agrément (délivré au titre de l’article L 321-1 du Code des assurances) : </w:t>
      </w: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rPr>
        <w:t>Coordonnées téléphoniques :</w:t>
      </w:r>
    </w:p>
    <w:p w:rsidR="00C11940" w:rsidRDefault="00C11940">
      <w:pPr>
        <w:rPr>
          <w:rFonts w:ascii="Calibri" w:hAnsi="Calibri"/>
        </w:rPr>
      </w:pPr>
    </w:p>
    <w:p w:rsidR="00C11940" w:rsidRDefault="00DA5A89">
      <w:r>
        <w:rPr>
          <w:rFonts w:ascii="Calibri" w:hAnsi="Calibri"/>
        </w:rPr>
        <w:t>Adresse mail :</w:t>
      </w: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rPr>
        <w:t>Déclare avoir pris connaissance du présent document et en accepter toutes les modalités.</w:t>
      </w:r>
    </w:p>
    <w:p w:rsidR="00C11940" w:rsidRDefault="00C11940">
      <w:pPr>
        <w:rPr>
          <w:rFonts w:ascii="Calibri" w:hAnsi="Calibri"/>
        </w:rPr>
      </w:pPr>
    </w:p>
    <w:p w:rsidR="00C11940" w:rsidRDefault="00C11940">
      <w:pPr>
        <w:rPr>
          <w:rFonts w:ascii="Calibri" w:hAnsi="Calibri"/>
        </w:rPr>
      </w:pPr>
    </w:p>
    <w:p w:rsidR="00C11940" w:rsidRDefault="00DA5A89">
      <w:r>
        <w:rPr>
          <w:rFonts w:ascii="Calibri" w:hAnsi="Calibri"/>
        </w:rPr>
        <w:t xml:space="preserve">Fait à </w:t>
      </w:r>
    </w:p>
    <w:p w:rsidR="00C11940" w:rsidRDefault="00DA5A89">
      <w:r>
        <w:rPr>
          <w:rFonts w:ascii="Calibri" w:hAnsi="Calibri"/>
        </w:rPr>
        <w:t xml:space="preserve">Le </w:t>
      </w:r>
    </w:p>
    <w:p w:rsidR="00C11940" w:rsidRDefault="00C11940">
      <w:pPr>
        <w:rPr>
          <w:rFonts w:ascii="Calibri" w:hAnsi="Calibri"/>
        </w:rPr>
      </w:pPr>
    </w:p>
    <w:p w:rsidR="00C11940" w:rsidRDefault="00C11940">
      <w:pPr>
        <w:rPr>
          <w:rFonts w:ascii="Calibri" w:hAnsi="Calibri"/>
        </w:rPr>
      </w:pPr>
    </w:p>
    <w:p w:rsidR="00C11940" w:rsidRDefault="00C11940">
      <w:pPr>
        <w:rPr>
          <w:rFonts w:ascii="Calibri" w:hAnsi="Calibri"/>
        </w:rPr>
      </w:pPr>
    </w:p>
    <w:p w:rsidR="00C11940" w:rsidRDefault="00DA5A89">
      <w:pPr>
        <w:jc w:val="right"/>
      </w:pPr>
      <w:r>
        <w:rPr>
          <w:rFonts w:ascii="Calibri" w:hAnsi="Calibri"/>
          <w:b/>
          <w:bCs/>
        </w:rPr>
        <w:t xml:space="preserve">Signature du candidat </w:t>
      </w:r>
    </w:p>
    <w:p w:rsidR="00C11940" w:rsidRDefault="00DA5A89">
      <w:pPr>
        <w:jc w:val="right"/>
      </w:pPr>
      <w:r>
        <w:rPr>
          <w:rFonts w:ascii="Calibri" w:hAnsi="Calibri"/>
          <w:sz w:val="21"/>
          <w:szCs w:val="21"/>
        </w:rPr>
        <w:t>Précédée de la mention</w:t>
      </w:r>
    </w:p>
    <w:p w:rsidR="00C11940" w:rsidRDefault="00DA5A89">
      <w:pPr>
        <w:jc w:val="right"/>
      </w:pPr>
      <w:r>
        <w:rPr>
          <w:rFonts w:ascii="Calibri" w:hAnsi="Calibri"/>
          <w:sz w:val="21"/>
          <w:szCs w:val="21"/>
        </w:rPr>
        <w:t>« </w:t>
      </w:r>
      <w:proofErr w:type="gramStart"/>
      <w:r>
        <w:rPr>
          <w:rFonts w:ascii="Calibri" w:hAnsi="Calibri"/>
          <w:sz w:val="21"/>
          <w:szCs w:val="21"/>
        </w:rPr>
        <w:t>lu</w:t>
      </w:r>
      <w:proofErr w:type="gramEnd"/>
      <w:r>
        <w:rPr>
          <w:rFonts w:ascii="Calibri" w:hAnsi="Calibri"/>
          <w:sz w:val="21"/>
          <w:szCs w:val="21"/>
        </w:rPr>
        <w:t xml:space="preserve"> et approuvé »</w:t>
      </w:r>
    </w:p>
    <w:sectPr w:rsidR="00C11940">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50D0"/>
    <w:multiLevelType w:val="multilevel"/>
    <w:tmpl w:val="27DEE9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nsid w:val="225728F1"/>
    <w:multiLevelType w:val="multilevel"/>
    <w:tmpl w:val="D9DA13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3B92604"/>
    <w:multiLevelType w:val="hybridMultilevel"/>
    <w:tmpl w:val="25BACE4E"/>
    <w:lvl w:ilvl="0" w:tplc="C6ECF880">
      <w:start w:val="2"/>
      <w:numFmt w:val="decimal"/>
      <w:lvlText w:val="%1."/>
      <w:lvlJc w:val="left"/>
      <w:pPr>
        <w:ind w:left="720" w:hanging="360"/>
      </w:pPr>
      <w:rPr>
        <w:rFonts w:ascii="Calibri" w:hAnsi="Calibri"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7FB74AB"/>
    <w:multiLevelType w:val="multilevel"/>
    <w:tmpl w:val="4594C7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nsid w:val="390F311D"/>
    <w:multiLevelType w:val="multilevel"/>
    <w:tmpl w:val="E926199C"/>
    <w:lvl w:ilvl="0">
      <w:numFmt w:val="bullet"/>
      <w:lvlText w:val="-"/>
      <w:lvlJc w:val="left"/>
      <w:pPr>
        <w:tabs>
          <w:tab w:val="num" w:pos="0"/>
        </w:tabs>
        <w:ind w:left="720" w:hanging="360"/>
      </w:pPr>
      <w:rPr>
        <w:rFonts w:ascii="OpenSymbol" w:hAnsi="OpenSymbol" w:cs="OpenSymbol" w:hint="default"/>
        <w:spacing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3A0507AA"/>
    <w:multiLevelType w:val="hybridMultilevel"/>
    <w:tmpl w:val="6C208D06"/>
    <w:lvl w:ilvl="0" w:tplc="C6D0ACAE">
      <w:start w:val="3"/>
      <w:numFmt w:val="bullet"/>
      <w:lvlText w:val="-"/>
      <w:lvlJc w:val="left"/>
      <w:pPr>
        <w:ind w:left="720" w:hanging="360"/>
      </w:pPr>
      <w:rPr>
        <w:rFonts w:ascii="Calibri" w:eastAsia="N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0B202C"/>
    <w:multiLevelType w:val="multilevel"/>
    <w:tmpl w:val="F43C64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nsid w:val="3D5F200C"/>
    <w:multiLevelType w:val="multilevel"/>
    <w:tmpl w:val="4306AFF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40065D76"/>
    <w:multiLevelType w:val="hybridMultilevel"/>
    <w:tmpl w:val="96B2B1C2"/>
    <w:lvl w:ilvl="0" w:tplc="14C048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60D275E"/>
    <w:multiLevelType w:val="hybridMultilevel"/>
    <w:tmpl w:val="274A87FC"/>
    <w:lvl w:ilvl="0" w:tplc="C6D0ACAE">
      <w:start w:val="3"/>
      <w:numFmt w:val="bullet"/>
      <w:lvlText w:val="-"/>
      <w:lvlJc w:val="left"/>
      <w:pPr>
        <w:ind w:left="720" w:hanging="360"/>
      </w:pPr>
      <w:rPr>
        <w:rFonts w:ascii="Calibri" w:eastAsia="N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CF3C4A"/>
    <w:multiLevelType w:val="hybridMultilevel"/>
    <w:tmpl w:val="5776CA80"/>
    <w:lvl w:ilvl="0" w:tplc="C6ECF880">
      <w:start w:val="2"/>
      <w:numFmt w:val="decimal"/>
      <w:lvlText w:val="%1."/>
      <w:lvlJc w:val="left"/>
      <w:pPr>
        <w:ind w:left="720" w:hanging="360"/>
      </w:pPr>
      <w:rPr>
        <w:rFonts w:ascii="Calibri" w:hAnsi="Calibri"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BF2445F"/>
    <w:multiLevelType w:val="multilevel"/>
    <w:tmpl w:val="5E4A91B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54132649"/>
    <w:multiLevelType w:val="hybridMultilevel"/>
    <w:tmpl w:val="03E60222"/>
    <w:lvl w:ilvl="0" w:tplc="C6ECF880">
      <w:start w:val="2"/>
      <w:numFmt w:val="decimal"/>
      <w:lvlText w:val="%1."/>
      <w:lvlJc w:val="left"/>
      <w:pPr>
        <w:ind w:left="720" w:hanging="360"/>
      </w:pPr>
      <w:rPr>
        <w:rFonts w:ascii="Calibri" w:hAnsi="Calibri"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10F4586"/>
    <w:multiLevelType w:val="multilevel"/>
    <w:tmpl w:val="C84A526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7"/>
  </w:num>
  <w:num w:numId="2">
    <w:abstractNumId w:val="11"/>
  </w:num>
  <w:num w:numId="3">
    <w:abstractNumId w:val="13"/>
  </w:num>
  <w:num w:numId="4">
    <w:abstractNumId w:val="6"/>
  </w:num>
  <w:num w:numId="5">
    <w:abstractNumId w:val="3"/>
  </w:num>
  <w:num w:numId="6">
    <w:abstractNumId w:val="0"/>
  </w:num>
  <w:num w:numId="7">
    <w:abstractNumId w:val="1"/>
  </w:num>
  <w:num w:numId="8">
    <w:abstractNumId w:val="9"/>
  </w:num>
  <w:num w:numId="9">
    <w:abstractNumId w:val="12"/>
  </w:num>
  <w:num w:numId="10">
    <w:abstractNumId w:val="5"/>
  </w:num>
  <w:num w:numId="11">
    <w:abstractNumId w:val="10"/>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420"/>
  <w:autoHyphenation/>
  <w:hyphenationZone w:val="425"/>
  <w:characterSpacingControl w:val="doNotCompress"/>
  <w:compat>
    <w:useFELayout/>
    <w:compatSetting w:name="compatibilityMode" w:uri="http://schemas.microsoft.com/office/word" w:val="14"/>
  </w:compat>
  <w:rsids>
    <w:rsidRoot w:val="00C11940"/>
    <w:rsid w:val="001261EE"/>
    <w:rsid w:val="001F178E"/>
    <w:rsid w:val="002224CF"/>
    <w:rsid w:val="00376DE9"/>
    <w:rsid w:val="003F24F5"/>
    <w:rsid w:val="007F3AC1"/>
    <w:rsid w:val="0083690A"/>
    <w:rsid w:val="00866641"/>
    <w:rsid w:val="009F52DC"/>
    <w:rsid w:val="00A871D2"/>
    <w:rsid w:val="00C11940"/>
    <w:rsid w:val="00CB4050"/>
    <w:rsid w:val="00DA5A89"/>
    <w:rsid w:val="00E51A1F"/>
    <w:rsid w:val="00EE30B1"/>
    <w:rsid w:val="00FA5E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Unicode MS"/>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TextedebullesCar">
    <w:name w:val="Texte de bulles Car"/>
    <w:basedOn w:val="Policepardfaut"/>
    <w:link w:val="Textedebulles"/>
    <w:uiPriority w:val="99"/>
    <w:semiHidden/>
    <w:qFormat/>
    <w:rsid w:val="00391FE4"/>
    <w:rPr>
      <w:rFonts w:ascii="Tahoma" w:hAnsi="Tahoma" w:cs="Mangal"/>
      <w:sz w:val="16"/>
      <w:szCs w:val="14"/>
    </w:rPr>
  </w:style>
  <w:style w:type="character" w:styleId="Marquedecommentaire">
    <w:name w:val="annotation reference"/>
    <w:basedOn w:val="Policepardfaut"/>
    <w:uiPriority w:val="99"/>
    <w:semiHidden/>
    <w:unhideWhenUsed/>
    <w:qFormat/>
    <w:rsid w:val="00391FE4"/>
    <w:rPr>
      <w:sz w:val="16"/>
      <w:szCs w:val="16"/>
    </w:rPr>
  </w:style>
  <w:style w:type="character" w:customStyle="1" w:styleId="CommentaireCar">
    <w:name w:val="Commentaire Car"/>
    <w:basedOn w:val="Policepardfaut"/>
    <w:link w:val="Commentaire"/>
    <w:uiPriority w:val="99"/>
    <w:semiHidden/>
    <w:qFormat/>
    <w:rsid w:val="00391FE4"/>
    <w:rPr>
      <w:rFonts w:cs="Mangal"/>
      <w:sz w:val="20"/>
      <w:szCs w:val="18"/>
    </w:rPr>
  </w:style>
  <w:style w:type="character" w:customStyle="1" w:styleId="ObjetducommentaireCar">
    <w:name w:val="Objet du commentaire Car"/>
    <w:basedOn w:val="CommentaireCar"/>
    <w:link w:val="Objetducommentaire"/>
    <w:uiPriority w:val="99"/>
    <w:semiHidden/>
    <w:qFormat/>
    <w:rsid w:val="00391FE4"/>
    <w:rPr>
      <w:rFonts w:cs="Mangal"/>
      <w:b/>
      <w:bCs/>
      <w:sz w:val="20"/>
      <w:szCs w:val="18"/>
    </w:rPr>
  </w:style>
  <w:style w:type="character" w:customStyle="1" w:styleId="ParagraphedelisteCar">
    <w:name w:val="Paragraphe de liste Car"/>
    <w:link w:val="Paragraphedeliste"/>
    <w:qFormat/>
    <w:locked/>
    <w:rsid w:val="00550CAD"/>
  </w:style>
  <w:style w:type="character" w:customStyle="1" w:styleId="LienInternet">
    <w:name w:val="Lien Internet"/>
    <w:basedOn w:val="Policepardfaut"/>
    <w:uiPriority w:val="99"/>
    <w:unhideWhenUsed/>
    <w:rsid w:val="00BF24A1"/>
    <w:rPr>
      <w:color w:val="0000FF"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widowControl w:val="0"/>
      <w:suppressLineNumbers/>
    </w:pPr>
  </w:style>
  <w:style w:type="paragraph" w:styleId="Textedebulles">
    <w:name w:val="Balloon Text"/>
    <w:basedOn w:val="Normal"/>
    <w:link w:val="TextedebullesCar"/>
    <w:uiPriority w:val="99"/>
    <w:semiHidden/>
    <w:unhideWhenUsed/>
    <w:qFormat/>
    <w:rsid w:val="00391FE4"/>
    <w:rPr>
      <w:rFonts w:ascii="Tahoma" w:hAnsi="Tahoma" w:cs="Mangal"/>
      <w:sz w:val="16"/>
      <w:szCs w:val="14"/>
    </w:rPr>
  </w:style>
  <w:style w:type="paragraph" w:styleId="Commentaire">
    <w:name w:val="annotation text"/>
    <w:basedOn w:val="Normal"/>
    <w:link w:val="CommentaireCar"/>
    <w:uiPriority w:val="99"/>
    <w:semiHidden/>
    <w:unhideWhenUsed/>
    <w:qFormat/>
    <w:rsid w:val="00391FE4"/>
    <w:rPr>
      <w:rFonts w:cs="Mangal"/>
      <w:sz w:val="20"/>
      <w:szCs w:val="18"/>
    </w:rPr>
  </w:style>
  <w:style w:type="paragraph" w:styleId="Objetducommentaire">
    <w:name w:val="annotation subject"/>
    <w:basedOn w:val="Commentaire"/>
    <w:next w:val="Commentaire"/>
    <w:link w:val="ObjetducommentaireCar"/>
    <w:uiPriority w:val="99"/>
    <w:semiHidden/>
    <w:unhideWhenUsed/>
    <w:qFormat/>
    <w:rsid w:val="00391FE4"/>
    <w:rPr>
      <w:b/>
      <w:bCs/>
    </w:rPr>
  </w:style>
  <w:style w:type="paragraph" w:styleId="Paragraphedeliste">
    <w:name w:val="List Paragraph"/>
    <w:basedOn w:val="Normal"/>
    <w:link w:val="ParagraphedelisteCar"/>
    <w:uiPriority w:val="34"/>
    <w:qFormat/>
    <w:rsid w:val="00550CAD"/>
    <w:pPr>
      <w:suppressAutoHyphens w:val="0"/>
      <w:spacing w:after="160" w:line="252" w:lineRule="auto"/>
      <w:ind w:left="720"/>
      <w:contextualSpacing/>
    </w:pPr>
  </w:style>
  <w:style w:type="paragraph" w:customStyle="1" w:styleId="western">
    <w:name w:val="western"/>
    <w:basedOn w:val="Normal"/>
    <w:rsid w:val="002224CF"/>
    <w:pPr>
      <w:suppressAutoHyphens w:val="0"/>
      <w:spacing w:before="100" w:beforeAutospacing="1" w:after="142" w:line="288" w:lineRule="auto"/>
    </w:pPr>
    <w:rPr>
      <w:rFonts w:ascii="Calibri" w:eastAsia="Times New Roman" w:hAnsi="Calibri" w:cs="Calibri"/>
      <w:color w:val="000000"/>
      <w:kern w:val="0"/>
      <w:sz w:val="22"/>
      <w:szCs w:val="22"/>
      <w:lang w:eastAsia="fr-FR" w:bidi="ar-SA"/>
    </w:rPr>
  </w:style>
  <w:style w:type="character" w:styleId="Lienhypertexte">
    <w:name w:val="Hyperlink"/>
    <w:basedOn w:val="Policepardfaut"/>
    <w:uiPriority w:val="99"/>
    <w:unhideWhenUsed/>
    <w:rsid w:val="00376DE9"/>
    <w:rPr>
      <w:color w:val="0000FF"/>
      <w:u w:val="single"/>
    </w:rPr>
  </w:style>
  <w:style w:type="character" w:customStyle="1" w:styleId="ozzzk">
    <w:name w:val="ozzzk"/>
    <w:basedOn w:val="Policepardfaut"/>
    <w:rsid w:val="00376DE9"/>
  </w:style>
  <w:style w:type="character" w:customStyle="1" w:styleId="contentline-1220">
    <w:name w:val="contentline-1220"/>
    <w:basedOn w:val="Policepardfaut"/>
    <w:rsid w:val="00376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Unicode MS"/>
        <w:kern w:val="2"/>
        <w:sz w:val="24"/>
        <w:szCs w:val="24"/>
        <w:lang w:val="fr-F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TextedebullesCar">
    <w:name w:val="Texte de bulles Car"/>
    <w:basedOn w:val="Policepardfaut"/>
    <w:link w:val="Textedebulles"/>
    <w:uiPriority w:val="99"/>
    <w:semiHidden/>
    <w:qFormat/>
    <w:rsid w:val="00391FE4"/>
    <w:rPr>
      <w:rFonts w:ascii="Tahoma" w:hAnsi="Tahoma" w:cs="Mangal"/>
      <w:sz w:val="16"/>
      <w:szCs w:val="14"/>
    </w:rPr>
  </w:style>
  <w:style w:type="character" w:styleId="Marquedecommentaire">
    <w:name w:val="annotation reference"/>
    <w:basedOn w:val="Policepardfaut"/>
    <w:uiPriority w:val="99"/>
    <w:semiHidden/>
    <w:unhideWhenUsed/>
    <w:qFormat/>
    <w:rsid w:val="00391FE4"/>
    <w:rPr>
      <w:sz w:val="16"/>
      <w:szCs w:val="16"/>
    </w:rPr>
  </w:style>
  <w:style w:type="character" w:customStyle="1" w:styleId="CommentaireCar">
    <w:name w:val="Commentaire Car"/>
    <w:basedOn w:val="Policepardfaut"/>
    <w:link w:val="Commentaire"/>
    <w:uiPriority w:val="99"/>
    <w:semiHidden/>
    <w:qFormat/>
    <w:rsid w:val="00391FE4"/>
    <w:rPr>
      <w:rFonts w:cs="Mangal"/>
      <w:sz w:val="20"/>
      <w:szCs w:val="18"/>
    </w:rPr>
  </w:style>
  <w:style w:type="character" w:customStyle="1" w:styleId="ObjetducommentaireCar">
    <w:name w:val="Objet du commentaire Car"/>
    <w:basedOn w:val="CommentaireCar"/>
    <w:link w:val="Objetducommentaire"/>
    <w:uiPriority w:val="99"/>
    <w:semiHidden/>
    <w:qFormat/>
    <w:rsid w:val="00391FE4"/>
    <w:rPr>
      <w:rFonts w:cs="Mangal"/>
      <w:b/>
      <w:bCs/>
      <w:sz w:val="20"/>
      <w:szCs w:val="18"/>
    </w:rPr>
  </w:style>
  <w:style w:type="character" w:customStyle="1" w:styleId="ParagraphedelisteCar">
    <w:name w:val="Paragraphe de liste Car"/>
    <w:link w:val="Paragraphedeliste"/>
    <w:qFormat/>
    <w:locked/>
    <w:rsid w:val="00550CAD"/>
  </w:style>
  <w:style w:type="character" w:customStyle="1" w:styleId="LienInternet">
    <w:name w:val="Lien Internet"/>
    <w:basedOn w:val="Policepardfaut"/>
    <w:uiPriority w:val="99"/>
    <w:unhideWhenUsed/>
    <w:rsid w:val="00BF24A1"/>
    <w:rPr>
      <w:color w:val="0000FF"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widowControl w:val="0"/>
      <w:suppressLineNumbers/>
    </w:pPr>
  </w:style>
  <w:style w:type="paragraph" w:styleId="Textedebulles">
    <w:name w:val="Balloon Text"/>
    <w:basedOn w:val="Normal"/>
    <w:link w:val="TextedebullesCar"/>
    <w:uiPriority w:val="99"/>
    <w:semiHidden/>
    <w:unhideWhenUsed/>
    <w:qFormat/>
    <w:rsid w:val="00391FE4"/>
    <w:rPr>
      <w:rFonts w:ascii="Tahoma" w:hAnsi="Tahoma" w:cs="Mangal"/>
      <w:sz w:val="16"/>
      <w:szCs w:val="14"/>
    </w:rPr>
  </w:style>
  <w:style w:type="paragraph" w:styleId="Commentaire">
    <w:name w:val="annotation text"/>
    <w:basedOn w:val="Normal"/>
    <w:link w:val="CommentaireCar"/>
    <w:uiPriority w:val="99"/>
    <w:semiHidden/>
    <w:unhideWhenUsed/>
    <w:qFormat/>
    <w:rsid w:val="00391FE4"/>
    <w:rPr>
      <w:rFonts w:cs="Mangal"/>
      <w:sz w:val="20"/>
      <w:szCs w:val="18"/>
    </w:rPr>
  </w:style>
  <w:style w:type="paragraph" w:styleId="Objetducommentaire">
    <w:name w:val="annotation subject"/>
    <w:basedOn w:val="Commentaire"/>
    <w:next w:val="Commentaire"/>
    <w:link w:val="ObjetducommentaireCar"/>
    <w:uiPriority w:val="99"/>
    <w:semiHidden/>
    <w:unhideWhenUsed/>
    <w:qFormat/>
    <w:rsid w:val="00391FE4"/>
    <w:rPr>
      <w:b/>
      <w:bCs/>
    </w:rPr>
  </w:style>
  <w:style w:type="paragraph" w:styleId="Paragraphedeliste">
    <w:name w:val="List Paragraph"/>
    <w:basedOn w:val="Normal"/>
    <w:link w:val="ParagraphedelisteCar"/>
    <w:uiPriority w:val="34"/>
    <w:qFormat/>
    <w:rsid w:val="00550CAD"/>
    <w:pPr>
      <w:suppressAutoHyphens w:val="0"/>
      <w:spacing w:after="160" w:line="252" w:lineRule="auto"/>
      <w:ind w:left="720"/>
      <w:contextualSpacing/>
    </w:pPr>
  </w:style>
  <w:style w:type="paragraph" w:customStyle="1" w:styleId="western">
    <w:name w:val="western"/>
    <w:basedOn w:val="Normal"/>
    <w:rsid w:val="002224CF"/>
    <w:pPr>
      <w:suppressAutoHyphens w:val="0"/>
      <w:spacing w:before="100" w:beforeAutospacing="1" w:after="142" w:line="288" w:lineRule="auto"/>
    </w:pPr>
    <w:rPr>
      <w:rFonts w:ascii="Calibri" w:eastAsia="Times New Roman" w:hAnsi="Calibri" w:cs="Calibri"/>
      <w:color w:val="000000"/>
      <w:kern w:val="0"/>
      <w:sz w:val="22"/>
      <w:szCs w:val="22"/>
      <w:lang w:eastAsia="fr-FR" w:bidi="ar-SA"/>
    </w:rPr>
  </w:style>
  <w:style w:type="character" w:styleId="Lienhypertexte">
    <w:name w:val="Hyperlink"/>
    <w:basedOn w:val="Policepardfaut"/>
    <w:uiPriority w:val="99"/>
    <w:unhideWhenUsed/>
    <w:rsid w:val="00376DE9"/>
    <w:rPr>
      <w:color w:val="0000FF"/>
      <w:u w:val="single"/>
    </w:rPr>
  </w:style>
  <w:style w:type="character" w:customStyle="1" w:styleId="ozzzk">
    <w:name w:val="ozzzk"/>
    <w:basedOn w:val="Policepardfaut"/>
    <w:rsid w:val="00376DE9"/>
  </w:style>
  <w:style w:type="character" w:customStyle="1" w:styleId="contentline-1220">
    <w:name w:val="contentline-1220"/>
    <w:basedOn w:val="Policepardfaut"/>
    <w:rsid w:val="0037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4135">
      <w:bodyDiv w:val="1"/>
      <w:marLeft w:val="0"/>
      <w:marRight w:val="0"/>
      <w:marTop w:val="0"/>
      <w:marBottom w:val="0"/>
      <w:divBdr>
        <w:top w:val="none" w:sz="0" w:space="0" w:color="auto"/>
        <w:left w:val="none" w:sz="0" w:space="0" w:color="auto"/>
        <w:bottom w:val="none" w:sz="0" w:space="0" w:color="auto"/>
        <w:right w:val="none" w:sz="0" w:space="0" w:color="auto"/>
      </w:divBdr>
      <w:divsChild>
        <w:div w:id="1839036160">
          <w:marLeft w:val="0"/>
          <w:marRight w:val="0"/>
          <w:marTop w:val="0"/>
          <w:marBottom w:val="0"/>
          <w:divBdr>
            <w:top w:val="none" w:sz="0" w:space="0" w:color="auto"/>
            <w:left w:val="none" w:sz="0" w:space="0" w:color="auto"/>
            <w:bottom w:val="none" w:sz="0" w:space="0" w:color="auto"/>
            <w:right w:val="none" w:sz="0" w:space="0" w:color="auto"/>
          </w:divBdr>
          <w:divsChild>
            <w:div w:id="1579560816">
              <w:marLeft w:val="0"/>
              <w:marRight w:val="0"/>
              <w:marTop w:val="0"/>
              <w:marBottom w:val="0"/>
              <w:divBdr>
                <w:top w:val="none" w:sz="0" w:space="0" w:color="auto"/>
                <w:left w:val="none" w:sz="0" w:space="0" w:color="auto"/>
                <w:bottom w:val="none" w:sz="0" w:space="0" w:color="auto"/>
                <w:right w:val="none" w:sz="0" w:space="0" w:color="auto"/>
              </w:divBdr>
              <w:divsChild>
                <w:div w:id="654143772">
                  <w:marLeft w:val="0"/>
                  <w:marRight w:val="0"/>
                  <w:marTop w:val="0"/>
                  <w:marBottom w:val="0"/>
                  <w:divBdr>
                    <w:top w:val="none" w:sz="0" w:space="0" w:color="auto"/>
                    <w:left w:val="none" w:sz="0" w:space="0" w:color="auto"/>
                    <w:bottom w:val="none" w:sz="0" w:space="0" w:color="auto"/>
                    <w:right w:val="none" w:sz="0" w:space="0" w:color="auto"/>
                  </w:divBdr>
                  <w:divsChild>
                    <w:div w:id="540434963">
                      <w:marLeft w:val="0"/>
                      <w:marRight w:val="0"/>
                      <w:marTop w:val="0"/>
                      <w:marBottom w:val="0"/>
                      <w:divBdr>
                        <w:top w:val="none" w:sz="0" w:space="0" w:color="auto"/>
                        <w:left w:val="none" w:sz="0" w:space="0" w:color="auto"/>
                        <w:bottom w:val="none" w:sz="0" w:space="0" w:color="auto"/>
                        <w:right w:val="none" w:sz="0" w:space="0" w:color="auto"/>
                      </w:divBdr>
                      <w:divsChild>
                        <w:div w:id="1998530070">
                          <w:marLeft w:val="0"/>
                          <w:marRight w:val="0"/>
                          <w:marTop w:val="0"/>
                          <w:marBottom w:val="0"/>
                          <w:divBdr>
                            <w:top w:val="none" w:sz="0" w:space="0" w:color="auto"/>
                            <w:left w:val="none" w:sz="0" w:space="0" w:color="auto"/>
                            <w:bottom w:val="none" w:sz="0" w:space="0" w:color="auto"/>
                            <w:right w:val="none" w:sz="0" w:space="0" w:color="auto"/>
                          </w:divBdr>
                          <w:divsChild>
                            <w:div w:id="2047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345">
      <w:bodyDiv w:val="1"/>
      <w:marLeft w:val="0"/>
      <w:marRight w:val="0"/>
      <w:marTop w:val="0"/>
      <w:marBottom w:val="0"/>
      <w:divBdr>
        <w:top w:val="none" w:sz="0" w:space="0" w:color="auto"/>
        <w:left w:val="none" w:sz="0" w:space="0" w:color="auto"/>
        <w:bottom w:val="none" w:sz="0" w:space="0" w:color="auto"/>
        <w:right w:val="none" w:sz="0" w:space="0" w:color="auto"/>
      </w:divBdr>
      <w:divsChild>
        <w:div w:id="1861308391">
          <w:marLeft w:val="0"/>
          <w:marRight w:val="0"/>
          <w:marTop w:val="0"/>
          <w:marBottom w:val="0"/>
          <w:divBdr>
            <w:top w:val="none" w:sz="0" w:space="0" w:color="auto"/>
            <w:left w:val="none" w:sz="0" w:space="0" w:color="auto"/>
            <w:bottom w:val="none" w:sz="0" w:space="0" w:color="auto"/>
            <w:right w:val="none" w:sz="0" w:space="0" w:color="auto"/>
          </w:divBdr>
          <w:divsChild>
            <w:div w:id="2101485333">
              <w:marLeft w:val="60"/>
              <w:marRight w:val="0"/>
              <w:marTop w:val="0"/>
              <w:marBottom w:val="60"/>
              <w:divBdr>
                <w:top w:val="none" w:sz="0" w:space="0" w:color="auto"/>
                <w:left w:val="none" w:sz="0" w:space="0" w:color="auto"/>
                <w:bottom w:val="none" w:sz="0" w:space="0" w:color="auto"/>
                <w:right w:val="none" w:sz="0" w:space="0" w:color="auto"/>
              </w:divBdr>
              <w:divsChild>
                <w:div w:id="1640332907">
                  <w:marLeft w:val="0"/>
                  <w:marRight w:val="0"/>
                  <w:marTop w:val="0"/>
                  <w:marBottom w:val="0"/>
                  <w:divBdr>
                    <w:top w:val="none" w:sz="0" w:space="0" w:color="auto"/>
                    <w:left w:val="none" w:sz="0" w:space="0" w:color="auto"/>
                    <w:bottom w:val="none" w:sz="0" w:space="0" w:color="auto"/>
                    <w:right w:val="none" w:sz="0" w:space="0" w:color="auto"/>
                  </w:divBdr>
                  <w:divsChild>
                    <w:div w:id="21442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2255</Words>
  <Characters>12405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Licence en volume</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BOYER-GANDON Marie-Anne</dc:creator>
  <cp:lastModifiedBy>DUROU Isabelle</cp:lastModifiedBy>
  <cp:revision>7</cp:revision>
  <cp:lastPrinted>2023-07-26T12:41:00Z</cp:lastPrinted>
  <dcterms:created xsi:type="dcterms:W3CDTF">2025-03-21T12:39:00Z</dcterms:created>
  <dcterms:modified xsi:type="dcterms:W3CDTF">2025-03-31T12:36:00Z</dcterms:modified>
  <dc:language>fr-FR</dc:language>
</cp:coreProperties>
</file>